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411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9"/>
        <w:gridCol w:w="664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14117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r>
              <w:rPr>
                <w:rFonts w:hint="eastAsia"/>
              </w:rPr>
              <w:t>附件</w:t>
            </w:r>
            <w:r>
              <w:t>1</w:t>
            </w:r>
          </w:p>
          <w:p>
            <w:pPr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/>
                <w:bCs w:val="0"/>
                <w:sz w:val="28"/>
                <w:szCs w:val="28"/>
                <w:lang w:val="en-US" w:eastAsia="zh-CN"/>
              </w:rPr>
              <w:t>播音与主持艺术</w:t>
            </w:r>
            <w:r>
              <w:rPr>
                <w:rFonts w:hint="eastAsia" w:ascii="Times New Roman" w:hAnsi="Times New Roman"/>
                <w:bCs/>
                <w:sz w:val="24"/>
              </w:rPr>
              <w:t>专业</w:t>
            </w:r>
            <w:r>
              <w:rPr>
                <w:rFonts w:ascii="Times New Roman" w:hAnsi="Times New Roman"/>
                <w:bCs/>
                <w:sz w:val="24"/>
              </w:rPr>
              <w:t>2017</w:t>
            </w:r>
            <w:r>
              <w:rPr>
                <w:rFonts w:hint="eastAsia" w:ascii="Times New Roman" w:hAnsi="Times New Roman"/>
                <w:bCs/>
                <w:sz w:val="24"/>
              </w:rPr>
              <w:t>版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学分制</w:t>
            </w:r>
            <w:r>
              <w:rPr>
                <w:rFonts w:hint="eastAsia" w:ascii="Times New Roman" w:hAnsi="Times New Roman"/>
                <w:bCs/>
                <w:sz w:val="24"/>
              </w:rPr>
              <w:t>培养方案专家评审意见及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专业</w:t>
            </w:r>
            <w:r>
              <w:rPr>
                <w:rFonts w:hint="eastAsia" w:ascii="Times New Roman" w:hAnsi="Times New Roman"/>
                <w:bCs/>
                <w:sz w:val="24"/>
              </w:rPr>
              <w:t>修改完善自查情况表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tblHeader/>
        </w:trPr>
        <w:tc>
          <w:tcPr>
            <w:tcW w:w="746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评审意见</w:t>
            </w:r>
          </w:p>
        </w:tc>
        <w:tc>
          <w:tcPr>
            <w:tcW w:w="6648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修改完善的具体措施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培养目标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培养要求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培养方案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可分别参照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教育部《普通高等学校本科专业目录和专业介绍》（2012年）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等文件，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加以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进一步的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规范。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要</w:t>
            </w:r>
            <w:r>
              <w:rPr>
                <w:rFonts w:hint="eastAsia"/>
                <w:sz w:val="24"/>
                <w:szCs w:val="24"/>
              </w:rPr>
              <w:t>深入领会和贯彻习近平总书记系列重要讲话精神，将马克思主义新闻观和政治素质作为</w:t>
            </w:r>
            <w:r>
              <w:rPr>
                <w:rFonts w:hint="eastAsia"/>
                <w:sz w:val="24"/>
                <w:szCs w:val="24"/>
                <w:lang w:eastAsia="zh-CN"/>
              </w:rPr>
              <w:t>播音与主持艺术</w:t>
            </w:r>
            <w:r>
              <w:rPr>
                <w:rFonts w:hint="eastAsia"/>
                <w:sz w:val="24"/>
                <w:szCs w:val="24"/>
              </w:rPr>
              <w:t>专业的重要</w:t>
            </w:r>
            <w:r>
              <w:rPr>
                <w:rFonts w:hint="eastAsia"/>
                <w:sz w:val="24"/>
                <w:szCs w:val="24"/>
                <w:lang w:eastAsia="zh-CN"/>
              </w:rPr>
              <w:t>人才</w:t>
            </w:r>
            <w:r>
              <w:rPr>
                <w:rFonts w:hint="eastAsia"/>
                <w:sz w:val="24"/>
                <w:szCs w:val="24"/>
              </w:rPr>
              <w:t>培养目标。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/>
                <w:kern w:val="0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课程整体设置比较单薄，应该对应培养目标和毕业要求，加强人文修养和专业基础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并与毕业要求达成度对应起来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/>
                <w:kern w:val="0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“</w:t>
            </w:r>
            <w:r>
              <w:rPr>
                <w:rFonts w:hint="eastAsia"/>
                <w:b/>
                <w:bCs/>
                <w:color w:val="000000"/>
                <w:kern w:val="2"/>
                <w:sz w:val="24"/>
                <w:szCs w:val="24"/>
              </w:rPr>
              <w:t>培养目标（标准）、毕业要求与课程体系关系表</w:t>
            </w:r>
            <w:r>
              <w:rPr>
                <w:rFonts w:hint="eastAsia"/>
                <w:b/>
                <w:bCs/>
                <w:color w:val="000000"/>
                <w:kern w:val="2"/>
                <w:sz w:val="24"/>
                <w:szCs w:val="24"/>
                <w:lang w:eastAsia="zh-CN"/>
              </w:rPr>
              <w:t>”需要梳理、完善。</w:t>
            </w:r>
            <w:r>
              <w:rPr>
                <w:rFonts w:hint="eastAsia"/>
                <w:b w:val="0"/>
                <w:bCs w:val="0"/>
                <w:color w:val="000000"/>
                <w:kern w:val="2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b w:val="0"/>
                <w:bCs w:val="0"/>
                <w:color w:val="000000"/>
                <w:kern w:val="2"/>
                <w:sz w:val="24"/>
                <w:szCs w:val="24"/>
                <w:lang w:val="en-US" w:eastAsia="zh-CN"/>
              </w:rPr>
              <w:t>1）总体上，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毕业要求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充分体现专业核心内容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全面反映人才培养目标内涵；指标点应全面覆盖毕业要求。应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注意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逻辑性和递进性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，避免毕业要求之间、指标点之间内涵的重复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,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避免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毕业要求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与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课程设置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之间的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剥离。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2）“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培养目标（标准）、毕业要求与课程体系关系表”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中的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“毕业要求”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应该对应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第二部分“二、毕业要求”的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10个条，而不是2条。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“关系表”中的毕业要求应与“二、毕业要求”的一致；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要将培养方案中每一门课程（含实践环节）列入关系表中，体现每一门课程对培养目标、毕业要求的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支撑和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贡献度。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关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系表中所列课程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要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全面支撑指标点内涵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同一门课程可以支撑多个指标点和毕业要求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建议将关系表进一步梳理、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/>
              </w:rPr>
              <w:t>完善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/>
                <w:kern w:val="0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4.专业核心课程设置不太合理：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（1）对照教育部颁布的普通高等学校本科专业目录和专业介绍（2012年），专业核心课程还缺少“播音主持艺术导论”，应补充。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（2）“广播节目播音主持”和“广播节目新闻播音”有一定的重复，建议合并成1门课程。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（3）“新闻学”应是专业核心课程，而不是跨学科基础课。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5.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学科专业拓展课学分过少，设置的课程数量过少，学生的选课空间非常有限，建议增设一些课程，</w:t>
            </w:r>
            <w:r>
              <w:rPr>
                <w:rFonts w:ascii="宋体" w:hAnsi="宋体" w:eastAsia="宋体" w:cs="宋体"/>
                <w:bCs/>
                <w:sz w:val="24"/>
                <w:szCs w:val="24"/>
                <w:lang w:val="zh-TW" w:eastAsia="zh-TW"/>
              </w:rPr>
              <w:t>满足学生就业、考研和跨学科发展的多样化需求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zh-TW" w:eastAsia="zh-CN"/>
              </w:rPr>
              <w:t>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6.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专业实践环节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设置过于简单，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对照教育部颁布的普通高等学校本科专业目录和专业介绍（2012年），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设置专业见习（到广播电视机构等）和专业实习。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7.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不能将“学生舞台实践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”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等同于学校要求的“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专业创新创业综合实践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”,“学生舞台实践”的提法不适合本专业实践课程范围。应根据各专业实际，结合《广东海洋大学本科生创新创业实践学分认定管理办法》(校教务〔2017〕101号)，设置独立的“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专业创新创业综合实践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”实践课程，并制订具体实施细则。如可将学生参加的专业相关比赛、参与广电媒体和社会组织的主持人大赛等纳入评分标准。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8.能否设置相关涉海课程，凸显该专业的海洋特色，更好地支撑学校海洋人才培养的总体目标。</w:t>
            </w:r>
            <w:bookmarkStart w:id="0" w:name="_GoBack"/>
            <w:bookmarkEnd w:id="0"/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</w:tr>
    </w:tbl>
    <w:p>
      <w:pPr>
        <w:jc w:val="center"/>
      </w:pPr>
      <w:r>
        <w:rPr>
          <w:rFonts w:hint="eastAsia" w:ascii="宋体" w:hAnsi="宋体"/>
          <w:bCs/>
          <w:sz w:val="24"/>
        </w:rPr>
        <w:t>执笔人：</w:t>
      </w:r>
      <w:r>
        <w:rPr>
          <w:rFonts w:ascii="宋体" w:hAnsi="宋体"/>
          <w:bCs/>
          <w:sz w:val="24"/>
        </w:rPr>
        <w:t xml:space="preserve">                             </w:t>
      </w:r>
      <w:r>
        <w:rPr>
          <w:rFonts w:hint="eastAsia" w:ascii="宋体" w:hAnsi="宋体"/>
          <w:bCs/>
          <w:sz w:val="24"/>
          <w:lang w:val="en-US" w:eastAsia="zh-CN"/>
        </w:rPr>
        <w:t xml:space="preserve">                         </w:t>
      </w:r>
      <w:r>
        <w:rPr>
          <w:rFonts w:hint="eastAsia" w:ascii="宋体" w:hAnsi="宋体"/>
          <w:bCs/>
          <w:sz w:val="24"/>
        </w:rPr>
        <w:t>时间：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 </w:t>
      </w:r>
      <w:r>
        <w:rPr>
          <w:rFonts w:hint="eastAsia" w:ascii="宋体" w:hAnsi="宋体"/>
          <w:bCs/>
          <w:sz w:val="24"/>
        </w:rPr>
        <w:t>年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月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日</w:t>
      </w: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方正书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他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瀹嬩綋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merican Typewriter">
    <w:altName w:val="MV Boli"/>
    <w:panose1 w:val="00000000000000000000"/>
    <w:charset w:val="00"/>
    <w:family w:val="auto"/>
    <w:pitch w:val="default"/>
    <w:sig w:usb0="00000000" w:usb1="00000000" w:usb2="00000000" w:usb3="00000000" w:csb0="0000011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宋黑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A97586"/>
    <w:rsid w:val="010E3A83"/>
    <w:rsid w:val="06B86671"/>
    <w:rsid w:val="07533E9D"/>
    <w:rsid w:val="07ED2627"/>
    <w:rsid w:val="0AE47EBC"/>
    <w:rsid w:val="0C1B4C2C"/>
    <w:rsid w:val="0C245C9C"/>
    <w:rsid w:val="0E6E385D"/>
    <w:rsid w:val="0EA86D90"/>
    <w:rsid w:val="102C0A0F"/>
    <w:rsid w:val="117201E8"/>
    <w:rsid w:val="117E3F4D"/>
    <w:rsid w:val="119909E7"/>
    <w:rsid w:val="12DB5170"/>
    <w:rsid w:val="16C47058"/>
    <w:rsid w:val="17830759"/>
    <w:rsid w:val="1AE61066"/>
    <w:rsid w:val="1BDB6B4F"/>
    <w:rsid w:val="204E2E4D"/>
    <w:rsid w:val="224668AD"/>
    <w:rsid w:val="22A56461"/>
    <w:rsid w:val="23C55634"/>
    <w:rsid w:val="26E14A51"/>
    <w:rsid w:val="286315C3"/>
    <w:rsid w:val="28A97586"/>
    <w:rsid w:val="2BB96F1F"/>
    <w:rsid w:val="2BE447B2"/>
    <w:rsid w:val="2EF53201"/>
    <w:rsid w:val="2EFC1D06"/>
    <w:rsid w:val="2FA40A26"/>
    <w:rsid w:val="32CF4094"/>
    <w:rsid w:val="339F1CCA"/>
    <w:rsid w:val="33A81B5C"/>
    <w:rsid w:val="3A13386D"/>
    <w:rsid w:val="3FC10002"/>
    <w:rsid w:val="40362E40"/>
    <w:rsid w:val="405C2FAB"/>
    <w:rsid w:val="41FC6CE1"/>
    <w:rsid w:val="4200142C"/>
    <w:rsid w:val="44547735"/>
    <w:rsid w:val="45351B7E"/>
    <w:rsid w:val="466E4269"/>
    <w:rsid w:val="467961A3"/>
    <w:rsid w:val="47CE0469"/>
    <w:rsid w:val="4D8F6D71"/>
    <w:rsid w:val="51FE4AD9"/>
    <w:rsid w:val="52963093"/>
    <w:rsid w:val="537A24F9"/>
    <w:rsid w:val="57A530DF"/>
    <w:rsid w:val="581919D7"/>
    <w:rsid w:val="590B752E"/>
    <w:rsid w:val="5A8A533A"/>
    <w:rsid w:val="5C3E6532"/>
    <w:rsid w:val="607654DC"/>
    <w:rsid w:val="630A4728"/>
    <w:rsid w:val="68796044"/>
    <w:rsid w:val="6AEB4794"/>
    <w:rsid w:val="6B1F12DC"/>
    <w:rsid w:val="6E517661"/>
    <w:rsid w:val="712850BB"/>
    <w:rsid w:val="72552A18"/>
    <w:rsid w:val="7560229C"/>
    <w:rsid w:val="75E12EAE"/>
    <w:rsid w:val="76413CF9"/>
    <w:rsid w:val="7790026F"/>
    <w:rsid w:val="77997E4F"/>
    <w:rsid w:val="77C27E57"/>
    <w:rsid w:val="7A221B81"/>
    <w:rsid w:val="7C4F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2017-12-21T13:46:00Z</dcterms:created>
  <dc:creator>Administrator</dc:creator>
  <cp:lastModifiedBy>Administrator</cp:lastModifiedBy>
  <cp:lastPrinted>2017-12-22T00:08:00Z</cp:lastPrinted>
  <dcterms:modified xsi:type="dcterms:W3CDTF">2017-12-25T13:07:21Z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