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服装与服饰设计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培养</w:t>
            </w:r>
            <w:r>
              <w:rPr>
                <w:rFonts w:hint="eastAsia"/>
                <w:lang w:val="en-US" w:eastAsia="zh-CN"/>
              </w:rPr>
              <w:t>目标不准确。该专业培养目标与美术学专业培养目标雷同！</w:t>
            </w:r>
            <w:r>
              <w:rPr>
                <w:rFonts w:hint="eastAsia" w:ascii="宋体" w:hAnsi="宋体"/>
                <w:sz w:val="24"/>
              </w:rPr>
              <w:t>美术学与设计学是不同的学科，人才培养的目标不是一致的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请注意区分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47"/>
              </w:tabs>
              <w:spacing w:line="360" w:lineRule="exac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2.毕业要求</w:t>
            </w:r>
            <w:r>
              <w:rPr>
                <w:rFonts w:hint="eastAsia" w:ascii="宋体" w:hAnsi="宋体"/>
                <w:sz w:val="24"/>
                <w:lang w:eastAsia="zh-CN"/>
              </w:rPr>
              <w:t>不准确，如毕业要求</w:t>
            </w: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</w:rPr>
              <w:t>掌握美术专业的基本理论、基本知识、基本技能以及美术创作能力、美术学科研究能力和美术鉴赏评论能力。</w:t>
            </w:r>
            <w:r>
              <w:rPr>
                <w:rFonts w:hint="eastAsia" w:ascii="宋体" w:hAnsi="宋体"/>
                <w:sz w:val="24"/>
                <w:lang w:eastAsia="zh-CN"/>
              </w:rPr>
              <w:t>”；</w:t>
            </w:r>
            <w:r>
              <w:rPr>
                <w:rFonts w:hint="eastAsia" w:ascii="宋体" w:hAnsi="宋体"/>
                <w:sz w:val="24"/>
              </w:rPr>
              <w:t>毕业要求3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</w:rPr>
              <w:t>掌握美术学专业基本理论和知识，熟悉掌握素描、油画、国画绘画创作专业技术</w:t>
            </w:r>
            <w:r>
              <w:rPr>
                <w:rFonts w:hint="eastAsia" w:ascii="宋体" w:hAnsi="宋体"/>
                <w:sz w:val="24"/>
                <w:lang w:eastAsia="zh-CN"/>
              </w:rPr>
              <w:t>”，毕业要求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6“</w:t>
            </w:r>
            <w:r>
              <w:rPr>
                <w:rFonts w:hint="eastAsia" w:ascii="宋体" w:hAnsi="宋体"/>
                <w:sz w:val="24"/>
              </w:rPr>
              <w:t>能用现代教育技术手段开展美术教育活动。</w:t>
            </w:r>
            <w:r>
              <w:rPr>
                <w:rFonts w:hint="eastAsia" w:ascii="宋体" w:hAnsi="宋体"/>
                <w:sz w:val="24"/>
                <w:lang w:eastAsia="zh-CN"/>
              </w:rPr>
              <w:t>”将服装与服饰设计专业与美术学专业几乎等同起来了。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1）总体上，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全面反映人才培养目标内涵；指标点应全面覆盖毕业要求。应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2）该专业“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培养目标（标准）、毕业要求与课程体系关系表”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中的“培养目标”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“毕业要求”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栏的内容，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应该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分别与“一、专业培养目标”和“二、毕业要求”的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10条相一致，关系表的毕业要求应该是10条而不是2条。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支撑和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贡献度。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如果不列全，也就意味着有些课程是不支撑毕业要求和培养目标的。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全面支撑指标点内涵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建议将关系表进一步梳理、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专业核心课程设置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不太合理：</w:t>
            </w:r>
          </w:p>
          <w:p>
            <w:pPr>
              <w:tabs>
                <w:tab w:val="left" w:pos="747"/>
              </w:tabs>
              <w:spacing w:line="36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（1）核心课程门数过多、学时过多。应以教育部颁布的本科专业目录和专业介绍（2012年）公布的核心课程为指导开设，避免课程设置重复、设置不当等问题。专业核心课程总学分不超过45学分。具体问题：</w:t>
            </w: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（2）艺术概论、少数民族服饰、服装市场营销不是专业核心课程，且“服装市场营销”与跨学科基础课模块的的“市场营销学”有重复。</w:t>
            </w: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（3）服装设计方法论，去掉“论”。</w:t>
            </w: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（4）立体裁剪应该是专业核心课程，不是专业拓展课。</w:t>
            </w: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（5）教育部要求开设的核心课程如中国工艺美术史、面料纹样设计、面料塑型、服饰配件设计，没有在核心课程里面体现。</w:t>
            </w: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6）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</w:rPr>
              <w:t>服装纸样缩放</w:t>
            </w:r>
            <w:r>
              <w:rPr>
                <w:rFonts w:hint="eastAsia" w:ascii="宋体" w:hAnsi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/>
                <w:sz w:val="24"/>
              </w:rPr>
              <w:t>学时</w:t>
            </w:r>
            <w:r>
              <w:rPr>
                <w:rFonts w:hint="eastAsia" w:ascii="宋体" w:hAnsi="宋体"/>
                <w:sz w:val="24"/>
                <w:lang w:eastAsia="zh-CN"/>
              </w:rPr>
              <w:t>太多。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sz w:val="24"/>
              </w:rPr>
              <w:t>跨学科基础课和学科专业拓展有利于拓展基础，但个别课程需要调整，如水彩画技法，离专业远了</w:t>
            </w:r>
            <w:r>
              <w:rPr>
                <w:rFonts w:hint="eastAsia" w:ascii="宋体" w:hAnsi="宋体"/>
                <w:sz w:val="24"/>
                <w:lang w:eastAsia="zh-CN"/>
              </w:rPr>
              <w:t>；“</w:t>
            </w:r>
            <w:r>
              <w:rPr>
                <w:rFonts w:hint="eastAsia" w:ascii="宋体" w:hAnsi="宋体"/>
                <w:sz w:val="24"/>
              </w:rPr>
              <w:t>传统文化与当代设计</w:t>
            </w:r>
            <w:r>
              <w:rPr>
                <w:rFonts w:hint="eastAsia" w:ascii="宋体" w:hAnsi="宋体"/>
                <w:sz w:val="24"/>
                <w:lang w:eastAsia="zh-CN"/>
              </w:rPr>
              <w:t>”与跨学科基础课模块的“</w:t>
            </w:r>
            <w:r>
              <w:rPr>
                <w:rFonts w:hint="eastAsia" w:ascii="宋体" w:hAnsi="宋体"/>
                <w:sz w:val="24"/>
              </w:rPr>
              <w:t>传统文化概论</w:t>
            </w:r>
            <w:r>
              <w:rPr>
                <w:rFonts w:hint="eastAsia" w:ascii="宋体" w:hAnsi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/>
                <w:sz w:val="24"/>
              </w:rPr>
              <w:t>这两门课有重复</w:t>
            </w:r>
            <w:r>
              <w:rPr>
                <w:rFonts w:hint="eastAsia" w:ascii="宋体" w:hAnsi="宋体"/>
                <w:sz w:val="24"/>
                <w:lang w:eastAsia="zh-CN"/>
              </w:rPr>
              <w:t>，建议整合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1门课程。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专业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拓展课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  <w:t>学分过少，提供的课程数量过少，与学分制改革精神不符。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应适当增加学分和课程数量，满足学生选课需求。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sz w:val="24"/>
                <w:lang w:eastAsia="zh-CN"/>
              </w:rPr>
              <w:t>现有实践课设置不</w:t>
            </w:r>
            <w:r>
              <w:rPr>
                <w:rFonts w:hint="eastAsia" w:ascii="宋体" w:hAnsi="宋体"/>
                <w:sz w:val="24"/>
              </w:rPr>
              <w:t>合理，</w:t>
            </w:r>
            <w:r>
              <w:rPr>
                <w:rFonts w:hint="eastAsia" w:ascii="宋体" w:hAnsi="宋体"/>
                <w:sz w:val="24"/>
                <w:lang w:eastAsia="zh-CN"/>
              </w:rPr>
              <w:t>与美术学专业设置的专业实践课一模一样，不能混为一谈，</w:t>
            </w:r>
            <w:r>
              <w:rPr>
                <w:rFonts w:hint="eastAsia" w:ascii="宋体" w:hAnsi="宋体"/>
                <w:sz w:val="24"/>
              </w:rPr>
              <w:t>需要</w:t>
            </w:r>
            <w:r>
              <w:rPr>
                <w:rFonts w:hint="eastAsia" w:ascii="宋体" w:hAnsi="宋体"/>
                <w:sz w:val="24"/>
                <w:lang w:eastAsia="zh-CN"/>
              </w:rPr>
              <w:t>大幅度</w:t>
            </w:r>
            <w:r>
              <w:rPr>
                <w:rFonts w:hint="eastAsia" w:ascii="宋体" w:hAnsi="宋体"/>
                <w:sz w:val="24"/>
              </w:rPr>
              <w:t>调整</w:t>
            </w:r>
            <w:r>
              <w:rPr>
                <w:rFonts w:hint="eastAsia" w:ascii="宋体" w:hAnsi="宋体"/>
                <w:sz w:val="24"/>
                <w:lang w:eastAsia="zh-CN"/>
              </w:rPr>
              <w:t>，建议开设</w:t>
            </w:r>
            <w:r>
              <w:rPr>
                <w:rFonts w:hint="eastAsia" w:ascii="宋体" w:hAnsi="宋体"/>
                <w:sz w:val="24"/>
              </w:rPr>
              <w:t>服装市场考察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</w:rPr>
              <w:t>服装结构、服装工艺、专题设计</w:t>
            </w:r>
            <w:r>
              <w:rPr>
                <w:rFonts w:hint="eastAsia" w:ascii="宋体" w:hAnsi="宋体"/>
                <w:sz w:val="24"/>
                <w:lang w:eastAsia="zh-CN"/>
              </w:rPr>
              <w:t>等专业</w:t>
            </w:r>
            <w:r>
              <w:rPr>
                <w:rFonts w:hint="eastAsia" w:ascii="宋体" w:hAnsi="宋体"/>
                <w:sz w:val="24"/>
              </w:rPr>
              <w:t>实践课。</w:t>
            </w:r>
          </w:p>
          <w:p>
            <w:pPr>
              <w:numPr>
                <w:ilvl w:val="0"/>
                <w:numId w:val="0"/>
              </w:numPr>
              <w:spacing w:line="360" w:lineRule="exact"/>
              <w:ind w:firstLine="482" w:firstLineChars="200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总体上，</w:t>
            </w:r>
            <w:r>
              <w:rPr>
                <w:rFonts w:hint="eastAsia" w:ascii="宋体" w:hAnsi="宋体"/>
                <w:b/>
                <w:bCs/>
                <w:sz w:val="24"/>
              </w:rPr>
              <w:t>专业实践课程太少，专业理论课太多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，与</w:t>
            </w:r>
            <w:r>
              <w:rPr>
                <w:rFonts w:hint="eastAsia" w:ascii="宋体" w:hAnsi="宋体"/>
                <w:b/>
                <w:bCs/>
                <w:sz w:val="24"/>
              </w:rPr>
              <w:t>培养应用型人才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的目标不相适应</w:t>
            </w:r>
            <w:r>
              <w:rPr>
                <w:rFonts w:hint="eastAsia" w:ascii="宋体" w:hAnsi="宋体"/>
                <w:b/>
                <w:bCs/>
                <w:sz w:val="24"/>
              </w:rPr>
              <w:t>，因此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，要科学、合理设置专业</w:t>
            </w:r>
            <w:r>
              <w:rPr>
                <w:rFonts w:hint="eastAsia" w:ascii="宋体" w:hAnsi="宋体"/>
                <w:b/>
                <w:bCs/>
                <w:sz w:val="24"/>
              </w:rPr>
              <w:t>实践课程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8.绝大多数专业核心课程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和学科专业拓展课的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考核方式为考查，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是不合适，要求过松。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建议修改，并在教学执行中增加具体考核评分方式。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不能将“毕业展览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等同于学校要求的“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”,应根据各专业实际，结合《广东海洋大学本科生创新创业实践学分认定管理办法》(校教务〔2017〕101号)，设置独立的“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专业创新创业综合实践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”实践课程，并制订具体实施细则。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能否设置相关涉海课程，凸显该专业的海洋特色，更好地支撑学校海洋人才培养的总体目标。建议结合专业开设创新创业课程，培养学生创新创业意识和素质。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6B86671"/>
    <w:rsid w:val="07533E9D"/>
    <w:rsid w:val="07ED2627"/>
    <w:rsid w:val="0AE47EBC"/>
    <w:rsid w:val="0C1B4C2C"/>
    <w:rsid w:val="0C245C9C"/>
    <w:rsid w:val="0C470571"/>
    <w:rsid w:val="0E6E385D"/>
    <w:rsid w:val="0EA86D90"/>
    <w:rsid w:val="102C0A0F"/>
    <w:rsid w:val="117201E8"/>
    <w:rsid w:val="117E3F4D"/>
    <w:rsid w:val="119909E7"/>
    <w:rsid w:val="12DB5170"/>
    <w:rsid w:val="13DE25C2"/>
    <w:rsid w:val="16C47058"/>
    <w:rsid w:val="17830759"/>
    <w:rsid w:val="1AE61066"/>
    <w:rsid w:val="1BDB6B4F"/>
    <w:rsid w:val="1FDC07BB"/>
    <w:rsid w:val="204E2E4D"/>
    <w:rsid w:val="224668AD"/>
    <w:rsid w:val="22A56461"/>
    <w:rsid w:val="2381059F"/>
    <w:rsid w:val="23C55634"/>
    <w:rsid w:val="26E14A51"/>
    <w:rsid w:val="286315C3"/>
    <w:rsid w:val="28A97586"/>
    <w:rsid w:val="2BB96F1F"/>
    <w:rsid w:val="2BE447B2"/>
    <w:rsid w:val="2EF53201"/>
    <w:rsid w:val="2EFC1D06"/>
    <w:rsid w:val="2FA40A26"/>
    <w:rsid w:val="32CF4094"/>
    <w:rsid w:val="32FB561D"/>
    <w:rsid w:val="339F1CCA"/>
    <w:rsid w:val="33A81B5C"/>
    <w:rsid w:val="3A13386D"/>
    <w:rsid w:val="3B78074F"/>
    <w:rsid w:val="3FC10002"/>
    <w:rsid w:val="40362E40"/>
    <w:rsid w:val="405C2FAB"/>
    <w:rsid w:val="41FC6CE1"/>
    <w:rsid w:val="4200142C"/>
    <w:rsid w:val="44547735"/>
    <w:rsid w:val="45351B7E"/>
    <w:rsid w:val="466E4269"/>
    <w:rsid w:val="467961A3"/>
    <w:rsid w:val="47CE0469"/>
    <w:rsid w:val="4D8F6D71"/>
    <w:rsid w:val="4ECF6A9A"/>
    <w:rsid w:val="50684398"/>
    <w:rsid w:val="51FE4AD9"/>
    <w:rsid w:val="525A3A6F"/>
    <w:rsid w:val="52963093"/>
    <w:rsid w:val="537A24F9"/>
    <w:rsid w:val="57A530DF"/>
    <w:rsid w:val="581919D7"/>
    <w:rsid w:val="590B752E"/>
    <w:rsid w:val="5A8A533A"/>
    <w:rsid w:val="5C3E6532"/>
    <w:rsid w:val="607654DC"/>
    <w:rsid w:val="630A4728"/>
    <w:rsid w:val="68796044"/>
    <w:rsid w:val="6A26328B"/>
    <w:rsid w:val="6AEB4794"/>
    <w:rsid w:val="6B1F12DC"/>
    <w:rsid w:val="6E517661"/>
    <w:rsid w:val="712850BB"/>
    <w:rsid w:val="72552A18"/>
    <w:rsid w:val="7560229C"/>
    <w:rsid w:val="75E12EAE"/>
    <w:rsid w:val="76413CF9"/>
    <w:rsid w:val="7790026F"/>
    <w:rsid w:val="77997E4F"/>
    <w:rsid w:val="77C27E57"/>
    <w:rsid w:val="7A221B81"/>
    <w:rsid w:val="7C4F0886"/>
    <w:rsid w:val="7C9F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2017-12-26T01:05:16Z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