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9"/>
        <w:gridCol w:w="66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美术学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7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培养目标需进一步凝练，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应结合学校的总体指导思想展开。毕业要求，归纳为10个方面，内容有些重复，建议归类，精准描述，避免重复。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  <w:t>中的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培养目标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  <w:t>填写内容错误，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培养目标（标准）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  <w:t>张冠李戴，前后矛盾。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1）总体上，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全面反映人才培养目标内涵；指标点应全面覆盖毕业要求。应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，避免毕业要求之间、指标点之间内涵的重复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2）“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培养目标（标准）、毕业要求与课程体系关系表”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中的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“毕业要求”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应该对应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第二部分“二、毕业要求”的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10条，而不是2条。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“关系表”中的毕业要求应与“二、毕业要求”的一致；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要将培养方案中每一门课程（含实践环节）列入关系表中，体现每一门课程对培养目标、毕业要求的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支撑和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贡献度。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如果不列全，也就意味着有些课程是不支撑毕业要求和培养目标的。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关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系表中所列课程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全面支撑指标点内涵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同一门课程可以支撑多个指标点和毕业要求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建议将关系表进一步梳理、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专业核心课程设置不合理，学时学分过多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，部分课程重复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（1）总体上要对照教育部2012年颁布的专业目录和专业介绍设置专业核心课程。将“艺术概论”“美学概论”“艺术管理学”等纳入专业核心课程。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（2）个别课程名称需要斟酌，如素描、专业素描（又有绘画素描）、绘画素描、速写，建议改为素描1、素描2、速写。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（3）核心课程设置重复。“油画”和专业拓展课的“油画基础”合并，“中国画”与“中国画基础”，要整合并精简学时。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专业拓展课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学分虽然满足了学校要求的最低10学分的要求，但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提供的课程太少，与学分制改革精神不符。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可以进一步增加一些艺术史、音乐欣赏、电影鉴赏、哲学史与文化理论的课程，这一方面有助于提高学生的专业素质，另一方面也符合未来社会发展的新趋势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在专业实践方面，可以进一步开拓本地及省内的合作单位，与当地文化及优势产业结合起来。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不能将“毕业展览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等同于学校要求的“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专业创新创业综合实践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”,应根据各专业实际，结合《广东海洋大学本科生创新创业实践学分认定管理办法》(校教务〔2017〕101号)，设置独立的“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专业创新创业综合实践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”实践课程，并制订具体实施细则。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能否设置相关涉海课程，凸显该专业的海洋特色，更好地支撑学校海洋人才培养的总体目标。建议结合专业开设创新创业课程，培养学生创新创业意识和素质。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>
      <w:pPr>
        <w:jc w:val="center"/>
      </w:pPr>
      <w:bookmarkStart w:id="0" w:name="_GoBack"/>
      <w:bookmarkEnd w:id="0"/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6B86671"/>
    <w:rsid w:val="07533E9D"/>
    <w:rsid w:val="07ED2627"/>
    <w:rsid w:val="0AE47EBC"/>
    <w:rsid w:val="0C1B4C2C"/>
    <w:rsid w:val="0C245C9C"/>
    <w:rsid w:val="0E6E385D"/>
    <w:rsid w:val="0EA86D90"/>
    <w:rsid w:val="102C0A0F"/>
    <w:rsid w:val="117201E8"/>
    <w:rsid w:val="117E3F4D"/>
    <w:rsid w:val="119909E7"/>
    <w:rsid w:val="12DB5170"/>
    <w:rsid w:val="16C47058"/>
    <w:rsid w:val="17830759"/>
    <w:rsid w:val="1AE61066"/>
    <w:rsid w:val="1BDB6B4F"/>
    <w:rsid w:val="204E2E4D"/>
    <w:rsid w:val="224668AD"/>
    <w:rsid w:val="22A56461"/>
    <w:rsid w:val="2381059F"/>
    <w:rsid w:val="23C55634"/>
    <w:rsid w:val="26E14A51"/>
    <w:rsid w:val="286315C3"/>
    <w:rsid w:val="28A97586"/>
    <w:rsid w:val="2BB96F1F"/>
    <w:rsid w:val="2BE447B2"/>
    <w:rsid w:val="2EF53201"/>
    <w:rsid w:val="2EFC1D06"/>
    <w:rsid w:val="2FA40A26"/>
    <w:rsid w:val="32CF4094"/>
    <w:rsid w:val="32FB561D"/>
    <w:rsid w:val="339F1CCA"/>
    <w:rsid w:val="33A81B5C"/>
    <w:rsid w:val="3A13386D"/>
    <w:rsid w:val="3FC10002"/>
    <w:rsid w:val="40362E40"/>
    <w:rsid w:val="405C2FAB"/>
    <w:rsid w:val="41FC6CE1"/>
    <w:rsid w:val="4200142C"/>
    <w:rsid w:val="44547735"/>
    <w:rsid w:val="45351B7E"/>
    <w:rsid w:val="466E4269"/>
    <w:rsid w:val="467961A3"/>
    <w:rsid w:val="47CE0469"/>
    <w:rsid w:val="4D8F6D71"/>
    <w:rsid w:val="51FE4AD9"/>
    <w:rsid w:val="525A3A6F"/>
    <w:rsid w:val="52963093"/>
    <w:rsid w:val="537A24F9"/>
    <w:rsid w:val="57A530DF"/>
    <w:rsid w:val="581919D7"/>
    <w:rsid w:val="590B752E"/>
    <w:rsid w:val="5A8A533A"/>
    <w:rsid w:val="5C3E6532"/>
    <w:rsid w:val="607654DC"/>
    <w:rsid w:val="630A4728"/>
    <w:rsid w:val="68796044"/>
    <w:rsid w:val="6AEB4794"/>
    <w:rsid w:val="6B1F12DC"/>
    <w:rsid w:val="6E517661"/>
    <w:rsid w:val="712850BB"/>
    <w:rsid w:val="72552A18"/>
    <w:rsid w:val="7560229C"/>
    <w:rsid w:val="75E12EAE"/>
    <w:rsid w:val="76413CF9"/>
    <w:rsid w:val="7790026F"/>
    <w:rsid w:val="77997E4F"/>
    <w:rsid w:val="77C27E57"/>
    <w:rsid w:val="7A221B81"/>
    <w:rsid w:val="7C4F0886"/>
    <w:rsid w:val="7C9F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2017-12-25T14:17:24Z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