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cs="Times New Roman"/>
        </w:rPr>
      </w:pPr>
      <w:bookmarkStart w:id="0" w:name="_Toc495843714"/>
      <w:bookmarkStart w:id="1" w:name="_Toc496191995"/>
      <w:r>
        <w:rPr>
          <w:rFonts w:hint="eastAsia" w:ascii="宋体" w:hAnsi="宋体" w:cs="宋体"/>
        </w:rPr>
        <w:t>播音与主持艺术专业人才培养方案</w:t>
      </w:r>
      <w:bookmarkEnd w:id="0"/>
      <w:bookmarkEnd w:id="1"/>
    </w:p>
    <w:p>
      <w:pPr>
        <w:spacing w:line="340" w:lineRule="exact"/>
        <w:ind w:firstLine="600" w:firstLineChars="249"/>
        <w:rPr>
          <w:rFonts w:cs="Times New Roman"/>
          <w:b/>
          <w:bCs/>
          <w:color w:val="000000"/>
          <w:sz w:val="24"/>
          <w:szCs w:val="24"/>
        </w:rPr>
      </w:pPr>
    </w:p>
    <w:p>
      <w:pPr>
        <w:spacing w:line="400" w:lineRule="exact"/>
        <w:ind w:firstLine="600" w:firstLineChars="249"/>
        <w:rPr>
          <w:rFonts w:cs="Times New Roman"/>
          <w:b/>
          <w:bCs/>
        </w:rPr>
      </w:pP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专业代</w:t>
      </w:r>
      <w:r>
        <w:rPr>
          <w:rFonts w:hint="eastAsia" w:ascii="Times New Roman" w:hAnsi="Times New Roman" w:cs="宋体"/>
          <w:b/>
          <w:bCs/>
          <w:sz w:val="24"/>
          <w:szCs w:val="24"/>
        </w:rPr>
        <w:t>码：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130309      </w:t>
      </w:r>
      <w:r>
        <w:rPr>
          <w:rFonts w:hint="eastAsia" w:ascii="Times New Roman" w:hAnsi="Times New Roman" w:cs="宋体"/>
          <w:b/>
          <w:bCs/>
          <w:sz w:val="24"/>
          <w:szCs w:val="24"/>
        </w:rPr>
        <w:t>学科门类：艺术学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hint="eastAsia" w:ascii="Times New Roman" w:hAnsi="Times New Roman" w:cs="宋体"/>
          <w:b/>
          <w:bCs/>
          <w:sz w:val="24"/>
          <w:szCs w:val="24"/>
        </w:rPr>
        <w:t>授予学位：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艺术学学士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一、专业培养目标</w:t>
      </w:r>
    </w:p>
    <w:p>
      <w:pPr>
        <w:spacing w:line="360" w:lineRule="exact"/>
        <w:ind w:firstLine="420" w:firstLineChars="200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本专业面向广播影视媒体及相关机构，围绕传统媒体与新媒体对本专业人才的需求，培养具备中国播音学、新闻传播学、戏剧与影视学等多学科知识与能力，掌握采、编、播一体基本理论和技能，系统掌握良好的播音、节目主持基本知识与技能，能在广播电视台、新媒体、艺术表演团体及传媒公司等机构，从事广播电视普通话新闻播音主持及新闻报道、专题播音主持、各类型节目主持、影视配音及演播，以及播音主持教学等工作的应用型、复合型人才。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二、毕业要求</w:t>
      </w:r>
    </w:p>
    <w:p>
      <w:pPr>
        <w:pStyle w:val="3"/>
        <w:spacing w:line="360" w:lineRule="exact"/>
        <w:rPr>
          <w:rFonts w:cs="Times New Roman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本专业学生通过在校学习中国语言文学、新闻传播学、中国播音学，以及艺术学、戏剧与影视学等方面的基本理论知识，接受普通话语音、播音发声、有声语言表达、广播电视节目和栏目播音主持基本训练，掌握有声语言艺术创作和播音主持的基本能力。</w:t>
      </w:r>
    </w:p>
    <w:p>
      <w:pPr>
        <w:pStyle w:val="3"/>
        <w:spacing w:line="360" w:lineRule="exact"/>
        <w:rPr>
          <w:rFonts w:cs="Times New Roman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毕业生应具备以下几个方面的知识和能力：</w:t>
      </w:r>
    </w:p>
    <w:p>
      <w:pPr>
        <w:spacing w:line="360" w:lineRule="exact"/>
        <w:ind w:firstLine="420" w:firstLineChars="200"/>
        <w:rPr>
          <w:rFonts w:cs="Times New Roman"/>
          <w:color w:val="000000"/>
          <w:kern w:val="0"/>
        </w:rPr>
      </w:pPr>
      <w:r>
        <w:rPr>
          <w:color w:val="000000"/>
          <w:kern w:val="0"/>
        </w:rPr>
        <w:t>1.</w:t>
      </w:r>
      <w:r>
        <w:rPr>
          <w:rFonts w:hint="eastAsia" w:cs="宋体"/>
          <w:color w:val="000000"/>
          <w:kern w:val="0"/>
        </w:rPr>
        <w:t>拥护共产党的领导，做好党和政府的喉舌，坚持德智体全面发展。</w:t>
      </w:r>
    </w:p>
    <w:p>
      <w:pPr>
        <w:spacing w:line="360" w:lineRule="exact"/>
        <w:ind w:firstLine="420" w:firstLineChars="200"/>
        <w:rPr>
          <w:rFonts w:cs="Times New Roman"/>
          <w:color w:val="000000"/>
          <w:kern w:val="0"/>
        </w:rPr>
      </w:pPr>
      <w:r>
        <w:rPr>
          <w:color w:val="000000"/>
          <w:kern w:val="0"/>
        </w:rPr>
        <w:t>2.</w:t>
      </w:r>
      <w:r>
        <w:rPr>
          <w:rFonts w:hint="eastAsia" w:cs="宋体"/>
          <w:color w:val="000000"/>
          <w:kern w:val="0"/>
        </w:rPr>
        <w:t>掌握本专业所必需的社会人文科学、艺术语言创作基本理论和知识</w:t>
      </w:r>
      <w:r>
        <w:rPr>
          <w:color w:val="000000"/>
          <w:kern w:val="0"/>
        </w:rPr>
        <w:t>,</w:t>
      </w:r>
      <w:r>
        <w:rPr>
          <w:rFonts w:hint="eastAsia" w:cs="宋体"/>
          <w:color w:val="000000"/>
          <w:kern w:val="0"/>
        </w:rPr>
        <w:t>掌握中国语言文学、新闻传播学、中国播音学、艺术学、戏剧与影视学等方面的基本理论知识，具有与本专业相关的哲学、政治、经济、社会、法律、美学等多学科的知识。</w:t>
      </w:r>
    </w:p>
    <w:p>
      <w:pPr>
        <w:spacing w:line="360" w:lineRule="exact"/>
        <w:ind w:firstLine="420" w:firstLineChars="200"/>
        <w:rPr>
          <w:rFonts w:cs="Times New Roman"/>
          <w:color w:val="000000"/>
          <w:kern w:val="0"/>
        </w:rPr>
      </w:pPr>
      <w:r>
        <w:rPr>
          <w:color w:val="000000"/>
          <w:kern w:val="0"/>
        </w:rPr>
        <w:t>3.</w:t>
      </w:r>
      <w:r>
        <w:rPr>
          <w:rFonts w:hint="eastAsia" w:cs="宋体"/>
          <w:color w:val="000000"/>
          <w:kern w:val="0"/>
        </w:rPr>
        <w:t>掌握标准的普通话，较系统地掌握本专业的基本理论，主要包括普通话语音、播音发声、播音创作等基本理论和基础知识。熟悉党和国家新闻宣传报道的方针、政策和相关法规，掌握</w:t>
      </w:r>
      <w:r>
        <w:fldChar w:fldCharType="begin"/>
      </w:r>
      <w:r>
        <w:instrText xml:space="preserve"> HYPERLINK "http://baike.so.com/doc/5387393-5623923.html" \t "_blank"</w:instrText>
      </w:r>
      <w:r>
        <w:fldChar w:fldCharType="separate"/>
      </w:r>
      <w:r>
        <w:rPr>
          <w:rFonts w:hint="eastAsia" w:cs="宋体"/>
          <w:color w:val="000000"/>
          <w:kern w:val="0"/>
        </w:rPr>
        <w:t>电视节目</w:t>
      </w:r>
      <w:r>
        <w:fldChar w:fldCharType="end"/>
      </w:r>
      <w:r>
        <w:rPr>
          <w:rFonts w:hint="eastAsia" w:cs="宋体"/>
          <w:color w:val="000000"/>
          <w:kern w:val="0"/>
        </w:rPr>
        <w:t>主持、主持人即兴口语表达等基本技巧和方法。</w:t>
      </w:r>
    </w:p>
    <w:p>
      <w:pPr>
        <w:pStyle w:val="3"/>
        <w:spacing w:line="360" w:lineRule="exact"/>
        <w:rPr>
          <w:rFonts w:cs="Times New Roman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4.</w:t>
      </w:r>
      <w:r>
        <w:rPr>
          <w:rFonts w:hint="eastAsia" w:cs="宋体"/>
          <w:color w:val="000000"/>
          <w:sz w:val="21"/>
          <w:szCs w:val="21"/>
        </w:rPr>
        <w:t>具备较强文字采写编辑和口头表达能力，普通话水平应达到国家一级乙等以上、具有扎实的中文基础以及广播电视新闻采访写作、节目编辑制作的初步能力。</w:t>
      </w:r>
    </w:p>
    <w:p>
      <w:pPr>
        <w:pStyle w:val="3"/>
        <w:spacing w:line="360" w:lineRule="exact"/>
        <w:rPr>
          <w:rFonts w:cs="Times New Roman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5.</w:t>
      </w:r>
      <w:r>
        <w:rPr>
          <w:rFonts w:hint="eastAsia" w:cs="宋体"/>
          <w:color w:val="000000"/>
          <w:sz w:val="21"/>
          <w:szCs w:val="21"/>
        </w:rPr>
        <w:t>具备广播电视新闻、文艺、社教专题等节目的播音主持能力，具备文学作品朗诵和广播剧演播、配音的语言创作能力。</w:t>
      </w:r>
    </w:p>
    <w:p>
      <w:pPr>
        <w:pStyle w:val="3"/>
        <w:spacing w:line="360" w:lineRule="exact"/>
        <w:rPr>
          <w:rFonts w:cs="Times New Roman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6.</w:t>
      </w:r>
      <w:r>
        <w:rPr>
          <w:rFonts w:hint="eastAsia" w:cs="宋体"/>
          <w:color w:val="000000"/>
          <w:sz w:val="21"/>
          <w:szCs w:val="21"/>
        </w:rPr>
        <w:t>具备敬业精神、开拓精神、团队合作能力。</w:t>
      </w:r>
    </w:p>
    <w:p>
      <w:pPr>
        <w:spacing w:line="360" w:lineRule="exact"/>
        <w:ind w:firstLine="420" w:firstLineChars="200"/>
        <w:rPr>
          <w:rFonts w:cs="Times New Roman"/>
          <w:color w:val="000000"/>
          <w:kern w:val="0"/>
        </w:rPr>
      </w:pPr>
      <w:r>
        <w:rPr>
          <w:color w:val="000000"/>
          <w:kern w:val="0"/>
        </w:rPr>
        <w:t>7.</w:t>
      </w:r>
      <w:r>
        <w:rPr>
          <w:rFonts w:hint="eastAsia" w:cs="宋体"/>
          <w:color w:val="000000"/>
          <w:kern w:val="0"/>
        </w:rPr>
        <w:t>具备英语听、说读、写、译的基本能力和使用网络、计算机的基本能力；有基本的信息收集、分析、处理和应用能力，能熟练运用计算机技术进行文字编辑、新闻图像处理和广播电视录播等设备的操作能力；熟悉基本的传播技术及设备。</w:t>
      </w:r>
    </w:p>
    <w:p>
      <w:pPr>
        <w:spacing w:line="360" w:lineRule="exact"/>
        <w:ind w:firstLine="420" w:firstLineChars="200"/>
        <w:rPr>
          <w:rFonts w:cs="Times New Roman"/>
          <w:color w:val="000000"/>
          <w:kern w:val="0"/>
        </w:rPr>
      </w:pPr>
      <w:r>
        <w:rPr>
          <w:color w:val="000000"/>
          <w:kern w:val="0"/>
        </w:rPr>
        <w:t>8.</w:t>
      </w:r>
      <w:r>
        <w:rPr>
          <w:rFonts w:hint="eastAsia" w:cs="宋体"/>
          <w:color w:val="000000"/>
          <w:kern w:val="0"/>
        </w:rPr>
        <w:t>具有较好的人文素养和传媒素养兼备的复合型播音员、节目主持人。</w:t>
      </w:r>
    </w:p>
    <w:p>
      <w:pPr>
        <w:spacing w:line="360" w:lineRule="exact"/>
        <w:ind w:firstLine="420" w:firstLineChars="200"/>
        <w:rPr>
          <w:rFonts w:cs="Times New Roman"/>
          <w:color w:val="000000"/>
          <w:kern w:val="0"/>
        </w:rPr>
      </w:pPr>
      <w:r>
        <w:rPr>
          <w:color w:val="000000"/>
          <w:kern w:val="0"/>
        </w:rPr>
        <w:t>9.</w:t>
      </w:r>
      <w:r>
        <w:rPr>
          <w:rFonts w:hint="eastAsia" w:cs="宋体"/>
          <w:color w:val="000000"/>
          <w:kern w:val="0"/>
        </w:rPr>
        <w:t>具备健康的体魄，养成良好的体育锻炼习惯和卫生习惯，达到国家规定的体育合格标准和心理健康标准。</w:t>
      </w:r>
    </w:p>
    <w:p>
      <w:pPr>
        <w:spacing w:line="360" w:lineRule="exact"/>
        <w:ind w:firstLine="420" w:firstLineChars="200"/>
        <w:rPr>
          <w:rFonts w:cs="Times New Roman"/>
          <w:color w:val="000000"/>
          <w:kern w:val="0"/>
        </w:rPr>
      </w:pPr>
      <w:r>
        <w:rPr>
          <w:color w:val="000000"/>
          <w:kern w:val="0"/>
        </w:rPr>
        <w:t xml:space="preserve">10. </w:t>
      </w:r>
      <w:r>
        <w:rPr>
          <w:rFonts w:hint="eastAsia" w:cs="宋体"/>
          <w:color w:val="000000"/>
          <w:kern w:val="0"/>
        </w:rPr>
        <w:t>具有较强的创新创业意识和精神，具备较强的自主学习能力和实践应用能力，熟悉科研创新方法，具有一定的学术创新能力，掌握文献检索、资料查询的基本方法，具有较强的创新意识和应变能力；</w:t>
      </w:r>
      <w:r>
        <w:rPr>
          <w:rFonts w:cs="Times New Roman"/>
          <w:color w:val="000000"/>
          <w:kern w:val="0"/>
        </w:rPr>
        <w:t> </w:t>
      </w:r>
      <w:r>
        <w:rPr>
          <w:rFonts w:hint="eastAsia" w:cs="宋体"/>
          <w:color w:val="000000"/>
          <w:kern w:val="0"/>
        </w:rPr>
        <w:t>具有创新精神和终身学习的能力。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三、培养目标（标准）、毕业要求与课程体系关系表</w:t>
      </w:r>
    </w:p>
    <w:p>
      <w:pPr>
        <w:spacing w:line="360" w:lineRule="exact"/>
        <w:ind w:firstLine="420" w:firstLineChars="200"/>
        <w:rPr>
          <w:rFonts w:cs="Times New Roman"/>
          <w:kern w:val="0"/>
        </w:rPr>
      </w:pPr>
      <w:r>
        <w:rPr>
          <w:rFonts w:hint="eastAsia" w:cs="宋体"/>
          <w:kern w:val="0"/>
        </w:rPr>
        <w:t>毕业要求是课程体系构建的依据，课程体系是达成毕业要求的支撑，通过毕业要求的逐级分解，将相关要求落实于每一课程（模块、环节等）。</w:t>
      </w:r>
    </w:p>
    <w:tbl>
      <w:tblPr>
        <w:tblStyle w:val="6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2379"/>
        <w:gridCol w:w="21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tcBorders>
              <w:top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培养目标（标准）</w:t>
            </w:r>
          </w:p>
        </w:tc>
        <w:tc>
          <w:tcPr>
            <w:tcW w:w="2256" w:type="dxa"/>
            <w:tcBorders>
              <w:top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毕业要求</w:t>
            </w:r>
          </w:p>
        </w:tc>
        <w:tc>
          <w:tcPr>
            <w:tcW w:w="2379" w:type="dxa"/>
            <w:tcBorders>
              <w:top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指标点</w:t>
            </w:r>
          </w:p>
        </w:tc>
        <w:tc>
          <w:tcPr>
            <w:tcW w:w="2108" w:type="dxa"/>
            <w:tcBorders>
              <w:top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4" w:hRule="exact"/>
          <w:tblCellSpacing w:w="0" w:type="dxa"/>
          <w:jc w:val="center"/>
        </w:trPr>
        <w:tc>
          <w:tcPr>
            <w:tcW w:w="1968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cs="宋体"/>
                <w:color w:val="000000"/>
              </w:rPr>
              <w:t>本专业面向广播影视媒体及相关机构，围绕传统媒体与新媒体对本专业人才的需求，培养具备中国播音学、新闻传播学、戏剧与影视学等多学科知识与能力，掌握采、编、播一体基本理论和技能，系统掌握良好的播音、节目主持基本知识与技能，能在广播电视台、新媒体、艺术表演团体及传媒公司等机构，从事广播电视普通话新闻播音主持及新闻报道、专题播音主持、各类型节目主持、影视配音及演播，以及播音主持教学等工作的应用型、复合型人才。</w:t>
            </w: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>1-1</w:t>
            </w:r>
            <w:r>
              <w:rPr>
                <w:rFonts w:hint="eastAsia" w:cs="宋体"/>
              </w:rPr>
              <w:t>德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思想道德修养与法律基础、中国近现代史纲要、马克思主义基本原理、毛泽东思想和中国特色社会主义理论体系概论、形势与政策教育、军事理论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1-2 </w:t>
            </w:r>
            <w:r>
              <w:rPr>
                <w:rFonts w:hint="eastAsia" w:cs="宋体"/>
              </w:rPr>
              <w:t>智美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青年学生健康教育、大学生心理健康教育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1-3 </w:t>
            </w:r>
            <w:r>
              <w:rPr>
                <w:rFonts w:hint="eastAsia" w:cs="宋体"/>
              </w:rPr>
              <w:t>哲学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哲学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 xml:space="preserve">1-4 </w:t>
            </w:r>
            <w:r>
              <w:rPr>
                <w:rFonts w:hint="eastAsia" w:cs="宋体"/>
              </w:rPr>
              <w:t>外语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大学外语读写、大学外语听说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Times New Roman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Times New Roman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2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>2-1</w:t>
            </w:r>
            <w:r>
              <w:rPr>
                <w:rFonts w:hint="eastAsia" w:cs="宋体"/>
              </w:rPr>
              <w:t>掌握标准的普通话</w:t>
            </w:r>
            <w:r>
              <w:t>,</w:t>
            </w:r>
            <w:r>
              <w:rPr>
                <w:rFonts w:hint="eastAsia" w:cs="宋体"/>
              </w:rPr>
              <w:t>较系统地掌握本专业的基本理论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《播音主持语音与发声》、《播音主持艺术导论》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>2-2</w:t>
            </w:r>
            <w:r>
              <w:rPr>
                <w:rFonts w:hint="eastAsia" w:cs="宋体"/>
              </w:rPr>
              <w:t>具备较强文字采写编辑和口头表达能力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《新闻采编》、《即兴口语表达与思维训练》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1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>2-3</w:t>
            </w:r>
            <w:r>
              <w:rPr>
                <w:rFonts w:hint="eastAsia" w:cs="宋体"/>
              </w:rPr>
              <w:t>具备广播电视新闻、文艺、社教专题等节目的播音主持能力，具备文学作品朗诵和广播剧演播、配音的语言创作能力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《广播节目播音主持》、《电视节目播音主持》、《广播电视新闻播音》、《广播电视节目演播》、《形体训练》、《形象设计造型与化妆艺术》、《视听语言》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  <w:b/>
                <w:bCs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>2-4</w:t>
            </w:r>
            <w:r>
              <w:rPr>
                <w:rFonts w:hint="eastAsia" w:cs="宋体"/>
              </w:rPr>
              <w:t>掌握本专业所必需的社会人文科学、艺术语言创作基本理论和知识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《语言学》、《传播学概论》、《播音创作基础》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8" w:hRule="exact"/>
          <w:tblCellSpacing w:w="0" w:type="dxa"/>
          <w:jc w:val="center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379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>2-5</w:t>
            </w:r>
            <w:r>
              <w:rPr>
                <w:rFonts w:hint="eastAsia" w:cs="宋体"/>
              </w:rPr>
              <w:t>能熟练运用计算机技术进行文字编辑、新闻图像处理和广播电视录播等设备的操作能力，具有节目编辑制作的初步能力</w:t>
            </w:r>
          </w:p>
        </w:tc>
        <w:tc>
          <w:tcPr>
            <w:tcW w:w="2108" w:type="dxa"/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《广播电视节目编导与制作》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bottom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256" w:type="dxa"/>
            <w:vMerge w:val="continue"/>
            <w:tcBorders>
              <w:bottom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 w:cs="Times New Roman"/>
              </w:rPr>
            </w:pPr>
          </w:p>
        </w:tc>
        <w:tc>
          <w:tcPr>
            <w:tcW w:w="2379" w:type="dxa"/>
            <w:tcBorders>
              <w:bottom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cs="Times New Roman"/>
              </w:rPr>
            </w:pPr>
            <w:r>
              <w:t>2-6</w:t>
            </w:r>
            <w:r>
              <w:rPr>
                <w:rFonts w:hint="eastAsia" w:cs="宋体"/>
              </w:rPr>
              <w:t>熟悉基本的传播技术及设备；具有较好的人文素养和传媒素养兼备的复合型播音员、节目主持人；</w:t>
            </w:r>
          </w:p>
        </w:tc>
        <w:tc>
          <w:tcPr>
            <w:tcW w:w="2108" w:type="dxa"/>
            <w:tcBorders>
              <w:bottom w:val="single" w:color="000000" w:sz="2" w:space="0"/>
            </w:tcBorders>
            <w:vAlign w:val="center"/>
          </w:tcPr>
          <w:p>
            <w:pPr>
              <w:tabs>
                <w:tab w:val="left" w:pos="747"/>
              </w:tabs>
              <w:rPr>
                <w:rFonts w:cs="Times New Roman"/>
              </w:rPr>
            </w:pPr>
            <w:r>
              <w:rPr>
                <w:rFonts w:hint="eastAsia" w:cs="宋体"/>
              </w:rPr>
              <w:t>《毕业实习》、《学生舞台实践》、《社会艺术实践》</w:t>
            </w:r>
          </w:p>
        </w:tc>
      </w:tr>
    </w:tbl>
    <w:p>
      <w:pPr>
        <w:pStyle w:val="3"/>
        <w:spacing w:line="360" w:lineRule="exact"/>
        <w:ind w:firstLine="422" w:firstLineChars="200"/>
        <w:rPr>
          <w:rFonts w:cs="Times New Roman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四、主干学科：</w:t>
      </w:r>
    </w:p>
    <w:p>
      <w:pPr>
        <w:pStyle w:val="3"/>
        <w:spacing w:line="360" w:lineRule="exact"/>
        <w:ind w:firstLine="420" w:firstLineChars="200"/>
        <w:rPr>
          <w:rFonts w:cs="Times New Roman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中国语言文学、新闻传播学、戏剧与影视学。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五、专业核心课程：</w:t>
      </w:r>
    </w:p>
    <w:p>
      <w:pPr>
        <w:spacing w:line="360" w:lineRule="exact"/>
        <w:jc w:val="left"/>
        <w:rPr>
          <w:rFonts w:ascii="Arial" w:hAnsi="Arial" w:cs="Arial"/>
          <w:color w:val="000000"/>
          <w:spacing w:val="8"/>
        </w:rPr>
      </w:pPr>
      <w:r>
        <w:rPr>
          <w:color w:val="000000"/>
        </w:rPr>
        <w:t xml:space="preserve">    </w:t>
      </w:r>
      <w:r>
        <w:rPr>
          <w:rFonts w:hint="eastAsia" w:cs="宋体"/>
          <w:color w:val="000000"/>
        </w:rPr>
        <w:t>播音主持艺术导论、普通话语音与播音发声、播音创作基础、广播节目播音主持、电视节目播音主持、新闻学、传播学概论。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六、主要实践性教学环节：</w:t>
      </w:r>
    </w:p>
    <w:p>
      <w:pPr>
        <w:pStyle w:val="3"/>
        <w:spacing w:line="360" w:lineRule="exact"/>
        <w:ind w:firstLine="420" w:firstLineChars="200"/>
        <w:rPr>
          <w:rFonts w:cs="Times New Roman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各个学期的专业实训、实践，如，学生舞台实践、毕业实习、专业实习；到广电传媒机构进行的社会艺术实践、专业见习；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 w:cs="宋体"/>
          <w:color w:val="000000"/>
          <w:sz w:val="21"/>
          <w:szCs w:val="21"/>
        </w:rPr>
        <w:t>通过专业教学，参与各种专业比赛；课程论文、毕业论文的调研写作等。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七、主要专业实验：</w:t>
      </w:r>
    </w:p>
    <w:p>
      <w:pPr>
        <w:pStyle w:val="3"/>
        <w:spacing w:line="360" w:lineRule="exact"/>
        <w:ind w:firstLine="420" w:firstLineChars="200"/>
        <w:rPr>
          <w:rFonts w:cs="Times New Roman"/>
          <w:b/>
          <w:bCs/>
          <w:sz w:val="21"/>
          <w:szCs w:val="21"/>
        </w:rPr>
      </w:pPr>
      <w:r>
        <w:rPr>
          <w:rFonts w:hint="eastAsia" w:cs="宋体"/>
          <w:sz w:val="21"/>
          <w:szCs w:val="21"/>
        </w:rPr>
        <w:t>普通话语音及普通话水平测试实验、播音发声实验、语言表达实验、文艺作品演播及配音实验、广播节目播音主持实验、电视节目播音主持实验、广播电视节目制作实验、广播电视台、传媒公司和专业学校机构等进行专业实践。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八、教学计划安排：</w:t>
      </w:r>
    </w:p>
    <w:p>
      <w:pPr>
        <w:pStyle w:val="3"/>
        <w:spacing w:line="36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．教学日历：</w:t>
      </w:r>
      <w:r>
        <w:rPr>
          <w:sz w:val="21"/>
          <w:szCs w:val="21"/>
        </w:rPr>
        <w:t>(</w:t>
      </w:r>
      <w:r>
        <w:rPr>
          <w:rFonts w:hint="eastAsia" w:cs="宋体"/>
          <w:sz w:val="21"/>
          <w:szCs w:val="21"/>
        </w:rPr>
        <w:t>见附表一</w:t>
      </w:r>
      <w:r>
        <w:rPr>
          <w:sz w:val="21"/>
          <w:szCs w:val="21"/>
        </w:rPr>
        <w:t>)</w:t>
      </w:r>
    </w:p>
    <w:p>
      <w:pPr>
        <w:pStyle w:val="3"/>
        <w:spacing w:line="36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．各学年教学活动时间安排：</w:t>
      </w:r>
      <w:r>
        <w:rPr>
          <w:sz w:val="21"/>
          <w:szCs w:val="21"/>
        </w:rPr>
        <w:t>(</w:t>
      </w:r>
      <w:r>
        <w:rPr>
          <w:rFonts w:hint="eastAsia" w:cs="宋体"/>
          <w:sz w:val="21"/>
          <w:szCs w:val="21"/>
        </w:rPr>
        <w:t>见附表二</w:t>
      </w:r>
      <w:r>
        <w:rPr>
          <w:sz w:val="21"/>
          <w:szCs w:val="21"/>
        </w:rPr>
        <w:t>)</w:t>
      </w:r>
    </w:p>
    <w:p>
      <w:pPr>
        <w:pStyle w:val="3"/>
        <w:spacing w:line="36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．课程设置和安排：</w:t>
      </w:r>
      <w:r>
        <w:rPr>
          <w:sz w:val="21"/>
          <w:szCs w:val="21"/>
        </w:rPr>
        <w:t>(</w:t>
      </w:r>
      <w:r>
        <w:rPr>
          <w:rFonts w:hint="eastAsia" w:cs="宋体"/>
          <w:sz w:val="21"/>
          <w:szCs w:val="21"/>
        </w:rPr>
        <w:t>见附表三、四</w:t>
      </w:r>
      <w:r>
        <w:rPr>
          <w:sz w:val="21"/>
          <w:szCs w:val="21"/>
        </w:rPr>
        <w:t>)</w:t>
      </w:r>
    </w:p>
    <w:p>
      <w:pPr>
        <w:pStyle w:val="3"/>
        <w:spacing w:line="360" w:lineRule="exact"/>
        <w:ind w:firstLine="420" w:firstLineChars="200"/>
        <w:rPr>
          <w:sz w:val="21"/>
          <w:szCs w:val="21"/>
        </w:rPr>
      </w:pP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．综合实践性教学环节安排：</w:t>
      </w:r>
      <w:r>
        <w:rPr>
          <w:sz w:val="21"/>
          <w:szCs w:val="21"/>
        </w:rPr>
        <w:t xml:space="preserve"> (</w:t>
      </w:r>
      <w:r>
        <w:rPr>
          <w:rFonts w:hint="eastAsia" w:cs="宋体"/>
          <w:sz w:val="21"/>
          <w:szCs w:val="21"/>
        </w:rPr>
        <w:t>见附表五</w:t>
      </w:r>
      <w:r>
        <w:rPr>
          <w:sz w:val="21"/>
          <w:szCs w:val="21"/>
        </w:rPr>
        <w:t>)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九、学制：</w:t>
      </w:r>
    </w:p>
    <w:p>
      <w:pPr>
        <w:pStyle w:val="3"/>
        <w:spacing w:line="360" w:lineRule="exact"/>
        <w:ind w:firstLine="420" w:firstLineChars="200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基本学制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年。实行弹性修业年限，学习期限</w:t>
      </w:r>
      <w:r>
        <w:rPr>
          <w:sz w:val="21"/>
          <w:szCs w:val="21"/>
        </w:rPr>
        <w:t>3-8</w:t>
      </w:r>
      <w:r>
        <w:rPr>
          <w:rFonts w:hint="eastAsia" w:cs="宋体"/>
          <w:sz w:val="21"/>
          <w:szCs w:val="21"/>
        </w:rPr>
        <w:t>年。</w:t>
      </w:r>
    </w:p>
    <w:p>
      <w:pPr>
        <w:spacing w:line="360" w:lineRule="exact"/>
        <w:ind w:firstLine="422" w:firstLineChars="200"/>
        <w:rPr>
          <w:rFonts w:cs="Times New Roman"/>
          <w:b/>
          <w:bCs/>
        </w:rPr>
      </w:pPr>
      <w:r>
        <w:rPr>
          <w:rFonts w:hint="eastAsia" w:cs="宋体"/>
          <w:b/>
          <w:bCs/>
        </w:rPr>
        <w:t>十、毕业及授予学士学位学分要求：</w:t>
      </w:r>
    </w:p>
    <w:p>
      <w:pPr>
        <w:pStyle w:val="3"/>
        <w:spacing w:line="360" w:lineRule="exact"/>
        <w:ind w:firstLine="420" w:firstLineChars="200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总学分：</w:t>
      </w:r>
      <w:r>
        <w:rPr>
          <w:sz w:val="21"/>
          <w:szCs w:val="21"/>
        </w:rPr>
        <w:t>165</w:t>
      </w:r>
    </w:p>
    <w:p>
      <w:pPr>
        <w:pStyle w:val="3"/>
        <w:spacing w:line="360" w:lineRule="exact"/>
        <w:ind w:firstLine="420" w:firstLineChars="200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按规定修读完培养方案各模块课程，并获得相应学分，其中，通识教育核心课程、跨学科基础课程、专业教育核心课程和学科专业拓展课需按专业的指定要求修读。达到学士学位要求的全学程平均学分绩点</w:t>
      </w:r>
      <w:r>
        <w:rPr>
          <w:sz w:val="21"/>
          <w:szCs w:val="21"/>
        </w:rPr>
        <w:t>2.0</w:t>
      </w:r>
      <w:r>
        <w:rPr>
          <w:rFonts w:hint="eastAsia" w:cs="宋体"/>
          <w:sz w:val="21"/>
          <w:szCs w:val="21"/>
        </w:rPr>
        <w:t>及以上。</w:t>
      </w:r>
    </w:p>
    <w:p>
      <w:pPr>
        <w:spacing w:line="360" w:lineRule="exact"/>
        <w:ind w:firstLine="420" w:firstLineChars="200"/>
        <w:rPr>
          <w:rFonts w:cs="Times New Roman"/>
          <w:kern w:val="0"/>
        </w:rPr>
      </w:pPr>
      <w:r>
        <w:rPr>
          <w:rFonts w:hint="eastAsia" w:cs="宋体"/>
          <w:kern w:val="0"/>
        </w:rPr>
        <w:t>学分与学时分配比例见下表：</w:t>
      </w:r>
    </w:p>
    <w:tbl>
      <w:tblPr>
        <w:tblStyle w:val="6"/>
        <w:tblW w:w="90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53"/>
        <w:gridCol w:w="852"/>
        <w:gridCol w:w="1296"/>
        <w:gridCol w:w="1263"/>
        <w:gridCol w:w="1229"/>
        <w:gridCol w:w="173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3533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类</w:t>
            </w:r>
            <w:r>
              <w:rPr>
                <w:rFonts w:ascii="宋体" w:hAnsi="宋体" w:cs="宋体"/>
                <w:b/>
                <w:bCs/>
              </w:rPr>
              <w:t xml:space="preserve">      </w:t>
            </w:r>
            <w:r>
              <w:rPr>
                <w:rFonts w:hint="eastAsia" w:ascii="宋体" w:hAnsi="宋体" w:cs="宋体"/>
                <w:b/>
                <w:bCs/>
              </w:rPr>
              <w:t>别</w:t>
            </w:r>
          </w:p>
        </w:tc>
        <w:tc>
          <w:tcPr>
            <w:tcW w:w="129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学分数</w:t>
            </w:r>
          </w:p>
        </w:tc>
        <w:tc>
          <w:tcPr>
            <w:tcW w:w="126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学分比（</w:t>
            </w:r>
            <w:r>
              <w:rPr>
                <w:rFonts w:ascii="宋体" w:hAnsi="宋体" w:cs="宋体"/>
                <w:b/>
                <w:bCs/>
              </w:rPr>
              <w:t>%</w:t>
            </w:r>
            <w:r>
              <w:rPr>
                <w:rFonts w:hint="eastAsia" w:ascii="宋体" w:hAnsi="宋体" w:cs="宋体"/>
                <w:b/>
                <w:bCs/>
              </w:rPr>
              <w:t>）</w:t>
            </w:r>
          </w:p>
        </w:tc>
        <w:tc>
          <w:tcPr>
            <w:tcW w:w="122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学时数</w:t>
            </w:r>
          </w:p>
        </w:tc>
        <w:tc>
          <w:tcPr>
            <w:tcW w:w="173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仿宋_GB2312" w:eastAsia="仿宋_GB2312"/>
                <w:b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理</w:t>
            </w:r>
          </w:p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论</w:t>
            </w:r>
          </w:p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教</w:t>
            </w:r>
          </w:p>
          <w:p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学</w:t>
            </w:r>
          </w:p>
        </w:tc>
        <w:tc>
          <w:tcPr>
            <w:tcW w:w="2033" w:type="dxa"/>
            <w:gridSpan w:val="2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通识教育核心课</w:t>
            </w:r>
          </w:p>
        </w:tc>
        <w:tc>
          <w:tcPr>
            <w:tcW w:w="852" w:type="dxa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必修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37.5</w:t>
            </w:r>
          </w:p>
        </w:tc>
        <w:tc>
          <w:tcPr>
            <w:tcW w:w="126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22.7 </w:t>
            </w:r>
          </w:p>
        </w:tc>
        <w:tc>
          <w:tcPr>
            <w:tcW w:w="1229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710</w:t>
            </w:r>
          </w:p>
        </w:tc>
        <w:tc>
          <w:tcPr>
            <w:tcW w:w="1739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跨学科基础课</w:t>
            </w:r>
          </w:p>
        </w:tc>
        <w:tc>
          <w:tcPr>
            <w:tcW w:w="852" w:type="dxa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必修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12</w:t>
            </w:r>
          </w:p>
        </w:tc>
        <w:tc>
          <w:tcPr>
            <w:tcW w:w="126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7.3 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192</w:t>
            </w: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vAlign w:val="center"/>
          </w:tcPr>
          <w:p>
            <w:pPr>
              <w:widowControl/>
              <w:spacing w:line="240" w:lineRule="exact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专业教育核心课</w:t>
            </w:r>
          </w:p>
        </w:tc>
        <w:tc>
          <w:tcPr>
            <w:tcW w:w="852" w:type="dxa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必修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67.5</w:t>
            </w:r>
          </w:p>
        </w:tc>
        <w:tc>
          <w:tcPr>
            <w:tcW w:w="126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40.9 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1080</w:t>
            </w: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vAlign w:val="center"/>
          </w:tcPr>
          <w:p>
            <w:pPr>
              <w:widowControl/>
              <w:spacing w:line="240" w:lineRule="exact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学科专业拓展课</w:t>
            </w:r>
          </w:p>
        </w:tc>
        <w:tc>
          <w:tcPr>
            <w:tcW w:w="852" w:type="dxa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选修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10</w:t>
            </w:r>
          </w:p>
        </w:tc>
        <w:tc>
          <w:tcPr>
            <w:tcW w:w="126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6.1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160</w:t>
            </w:r>
          </w:p>
        </w:tc>
        <w:tc>
          <w:tcPr>
            <w:tcW w:w="173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_GB2312" w:eastAsia="仿宋_GB2312"/>
                <w:bCs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vAlign w:val="center"/>
          </w:tcPr>
          <w:p>
            <w:pPr>
              <w:spacing w:line="240" w:lineRule="exac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通识教育拓展课</w:t>
            </w:r>
          </w:p>
        </w:tc>
        <w:tc>
          <w:tcPr>
            <w:tcW w:w="85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选修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20</w:t>
            </w:r>
          </w:p>
        </w:tc>
        <w:tc>
          <w:tcPr>
            <w:tcW w:w="126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12.1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320</w:t>
            </w:r>
          </w:p>
        </w:tc>
        <w:tc>
          <w:tcPr>
            <w:tcW w:w="173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_GB2312" w:eastAsia="仿宋_GB2312"/>
                <w:bCs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88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小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计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147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89.1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2462</w:t>
            </w: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" w:hRule="atLeast"/>
          <w:jc w:val="center"/>
        </w:trPr>
        <w:tc>
          <w:tcPr>
            <w:tcW w:w="64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实践教学</w:t>
            </w: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通识实践</w:t>
            </w:r>
          </w:p>
        </w:tc>
        <w:tc>
          <w:tcPr>
            <w:tcW w:w="90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必修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4</w:t>
            </w:r>
          </w:p>
        </w:tc>
        <w:tc>
          <w:tcPr>
            <w:tcW w:w="126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2.4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11周</w:t>
            </w:r>
          </w:p>
        </w:tc>
        <w:tc>
          <w:tcPr>
            <w:tcW w:w="173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_GB2312" w:eastAsia="仿宋_GB2312"/>
                <w:bCs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专业综合实践</w:t>
            </w:r>
          </w:p>
        </w:tc>
        <w:tc>
          <w:tcPr>
            <w:tcW w:w="905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必修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14</w:t>
            </w:r>
          </w:p>
        </w:tc>
        <w:tc>
          <w:tcPr>
            <w:tcW w:w="126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8.5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24周</w:t>
            </w:r>
          </w:p>
        </w:tc>
        <w:tc>
          <w:tcPr>
            <w:tcW w:w="1739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_GB2312" w:eastAsia="仿宋_GB2312"/>
                <w:bCs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</w:p>
        </w:tc>
        <w:tc>
          <w:tcPr>
            <w:tcW w:w="288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小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计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18</w:t>
            </w:r>
          </w:p>
        </w:tc>
        <w:tc>
          <w:tcPr>
            <w:tcW w:w="126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10.9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35周</w:t>
            </w:r>
          </w:p>
        </w:tc>
        <w:tc>
          <w:tcPr>
            <w:tcW w:w="17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533" w:type="dxa"/>
            <w:gridSpan w:val="4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合</w:t>
            </w:r>
            <w:r>
              <w:rPr>
                <w:rFonts w:ascii="宋体" w:hAnsi="宋体" w:cs="宋体"/>
              </w:rPr>
              <w:t xml:space="preserve">        </w:t>
            </w:r>
            <w:r>
              <w:rPr>
                <w:rFonts w:hint="eastAsia" w:ascii="宋体" w:hAnsi="宋体" w:cs="宋体"/>
              </w:rPr>
              <w:t>计</w:t>
            </w:r>
          </w:p>
        </w:tc>
        <w:tc>
          <w:tcPr>
            <w:tcW w:w="1296" w:type="dxa"/>
            <w:vAlign w:val="center"/>
          </w:tcPr>
          <w:p>
            <w:pPr>
              <w:spacing w:line="20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165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</w:rPr>
              <w:t>100</w:t>
            </w:r>
          </w:p>
        </w:tc>
        <w:tc>
          <w:tcPr>
            <w:tcW w:w="1229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3162</w:t>
            </w:r>
          </w:p>
        </w:tc>
        <w:tc>
          <w:tcPr>
            <w:tcW w:w="1739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836（26.4%）</w:t>
            </w:r>
          </w:p>
        </w:tc>
      </w:tr>
    </w:tbl>
    <w:p>
      <w:pPr>
        <w:pStyle w:val="3"/>
        <w:spacing w:line="320" w:lineRule="exact"/>
        <w:ind w:firstLine="440" w:firstLineChars="200"/>
        <w:rPr>
          <w:rFonts w:hint="eastAsia" w:ascii="宋体" w:hAnsi="宋体" w:cs="宋体"/>
          <w:spacing w:val="20"/>
          <w:sz w:val="18"/>
          <w:szCs w:val="18"/>
        </w:rPr>
      </w:pPr>
      <w:r>
        <w:rPr>
          <w:rFonts w:hint="eastAsia" w:ascii="宋体" w:hAnsi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pStyle w:val="3"/>
        <w:spacing w:line="320" w:lineRule="exact"/>
        <w:ind w:firstLine="422" w:firstLineChars="200"/>
        <w:rPr>
          <w:rFonts w:cs="Times New Roman"/>
          <w:b/>
          <w:b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br w:type="page"/>
      </w:r>
    </w:p>
    <w:p>
      <w:pPr>
        <w:spacing w:line="500" w:lineRule="exact"/>
        <w:jc w:val="center"/>
        <w:rPr>
          <w:rFonts w:ascii="方正小标宋简体" w:eastAsia="方正小标宋简体" w:cs="Times New Roman"/>
          <w:b/>
          <w:bCs/>
          <w:spacing w:val="20"/>
          <w:sz w:val="32"/>
          <w:szCs w:val="32"/>
        </w:rPr>
      </w:pPr>
      <w:r>
        <w:rPr>
          <w:rFonts w:hint="eastAsia" w:ascii="方正小标宋简体" w:eastAsia="方正小标宋简体" w:cs="方正小标宋简体"/>
          <w:b/>
          <w:bCs/>
          <w:spacing w:val="20"/>
          <w:sz w:val="32"/>
          <w:szCs w:val="32"/>
        </w:rPr>
        <w:t>播音与主持艺术专业教学计划安排</w:t>
      </w:r>
    </w:p>
    <w:p>
      <w:pPr>
        <w:spacing w:line="240" w:lineRule="exact"/>
        <w:jc w:val="center"/>
        <w:rPr>
          <w:rFonts w:ascii="宋体" w:cs="Times New Roman"/>
          <w:b/>
          <w:bCs/>
          <w:spacing w:val="20"/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3" name="组合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</wpg:grpSpPr>
                      <wps:wsp>
                        <wps:cNvPr id="1" name="文本框 416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cs="Times New Roman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文本框 417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cs="Times New Roman"/>
                                </w:rPr>
                              </w:pPr>
                              <w:r>
                                <w:rPr>
                                  <w:rFonts w:hint="eastAsia" w:cs="宋体"/>
                                  <w:sz w:val="24"/>
                                  <w:szCs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5" o:spid="_x0000_s1026" o:spt="203" style="position:absolute;left:0pt;margin-left:234pt;margin-top:-64pt;height:7.8pt;width:18pt;z-index:251670528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zZfV2wAAAA0BAAAPAAAAAAAAAAEAIAAAACIAAABkcnMvZG93bnJldi54bWxQSwECFAAU&#10;AAAACACHTuJAXhhp7ycCAACjBQAADgAAAAAAAAABACAAAAAqAQAAZHJzL2Uyb0RvYy54bWxQSwUG&#10;AAAAAAYABgBZAQAAwwUAAAAA&#10;">
                <o:lock v:ext="edit" aspectratio="f"/>
                <v:shape id="文本框 416" o:spid="_x0000_s1026" o:spt="202" type="#_x0000_t202" style="position:absolute;left:321;top:42;height:22;width:13;" filled="f" stroked="f" coordsize="21600,21600" o:gfxdata="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avkM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hint="eastAsia" w:cs="宋体"/>
                            <w:sz w:val="24"/>
                            <w:szCs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417" o:spid="_x0000_s1026" o:spt="202" type="#_x0000_t202" style="position:absolute;left:331;top:48;height:19;width:14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hint="eastAsia" w:cs="宋体"/>
                            <w:sz w:val="24"/>
                            <w:szCs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 w:cs="Times New Roman"/>
          <w:b/>
          <w:bCs/>
          <w:spacing w:val="20"/>
          <w:sz w:val="24"/>
          <w:szCs w:val="24"/>
        </w:rPr>
      </w:pPr>
      <w:r>
        <w:rPr>
          <w:rFonts w:hint="eastAsia" w:ascii="宋体" w:cs="宋体"/>
          <w:b/>
          <w:bCs/>
          <w:spacing w:val="20"/>
          <w:sz w:val="24"/>
          <w:szCs w:val="24"/>
        </w:rPr>
        <w:t>附表一、教学日历</w:t>
      </w:r>
      <w:r>
        <w:rPr>
          <w:rFonts w:ascii="宋体" w:cs="宋体"/>
          <w:b/>
          <w:bCs/>
          <w:spacing w:val="20"/>
          <w:sz w:val="24"/>
          <w:szCs w:val="24"/>
        </w:rPr>
        <w:t xml:space="preserve">  </w:t>
      </w:r>
      <w:r>
        <w:rPr>
          <w:rFonts w:hint="eastAsia" w:ascii="宋体" w:cs="宋体"/>
          <w:b/>
          <w:bCs/>
          <w:spacing w:val="20"/>
          <w:sz w:val="24"/>
          <w:szCs w:val="24"/>
        </w:rPr>
        <w:t>（</w:t>
      </w:r>
      <w:r>
        <w:rPr>
          <w:rFonts w:ascii="宋体" w:cs="宋体"/>
          <w:b/>
          <w:bCs/>
          <w:spacing w:val="20"/>
          <w:sz w:val="24"/>
          <w:szCs w:val="24"/>
        </w:rPr>
        <w:t>2017</w:t>
      </w:r>
      <w:r>
        <w:rPr>
          <w:rFonts w:hint="eastAsia" w:ascii="宋体" w:cs="宋体"/>
          <w:b/>
          <w:bCs/>
          <w:spacing w:val="20"/>
          <w:sz w:val="24"/>
          <w:szCs w:val="24"/>
        </w:rPr>
        <w:t>级）</w:t>
      </w:r>
    </w:p>
    <w:p>
      <w:pPr>
        <w:jc w:val="center"/>
        <w:rPr>
          <w:rFonts w:ascii="宋体" w:cs="Times New Roman"/>
          <w:sz w:val="16"/>
          <w:szCs w:val="16"/>
        </w:rPr>
      </w:pPr>
      <w:r>
        <w:rPr>
          <w:rFonts w:ascii="宋体" w:cs="Times New Roman"/>
          <w:sz w:val="16"/>
          <w:szCs w:val="16"/>
        </w:rPr>
        <w:drawing>
          <wp:inline distT="0" distB="0" distL="114300" distR="114300">
            <wp:extent cx="6165215" cy="229743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5215" cy="2297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cs="宋体"/>
          <w:b/>
          <w:bCs/>
          <w:spacing w:val="20"/>
          <w:sz w:val="24"/>
          <w:szCs w:val="24"/>
        </w:rPr>
      </w:pPr>
    </w:p>
    <w:p>
      <w:pPr>
        <w:jc w:val="center"/>
        <w:rPr>
          <w:rFonts w:cs="Times New Roman"/>
          <w:b/>
          <w:bCs/>
          <w:spacing w:val="20"/>
          <w:sz w:val="24"/>
          <w:szCs w:val="24"/>
        </w:rPr>
      </w:pPr>
      <w:r>
        <w:rPr>
          <w:rFonts w:hint="eastAsia" w:cs="宋体"/>
          <w:b/>
          <w:bCs/>
          <w:spacing w:val="20"/>
          <w:sz w:val="24"/>
          <w:szCs w:val="24"/>
        </w:rPr>
        <w:t>附表二、各学期教学活动时间安排</w:t>
      </w:r>
    </w:p>
    <w:p>
      <w:pPr>
        <w:jc w:val="center"/>
        <w:rPr>
          <w:rFonts w:cs="Times New Roma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132080</wp:posOffset>
            </wp:positionV>
            <wp:extent cx="6066155" cy="1953895"/>
            <wp:effectExtent l="0" t="0" r="14605" b="12065"/>
            <wp:wrapNone/>
            <wp:docPr id="5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6155" cy="1953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cs="Times New Roman"/>
        </w:rPr>
      </w:pPr>
    </w:p>
    <w:p>
      <w:pPr>
        <w:jc w:val="center"/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rFonts w:hint="eastAsia" w:cs="宋体"/>
        </w:rPr>
        <w:t>备注：</w:t>
      </w:r>
    </w:p>
    <w:p>
      <w:pPr>
        <w:tabs>
          <w:tab w:val="left" w:pos="1050"/>
        </w:tabs>
        <w:ind w:left="630"/>
        <w:rPr>
          <w:rFonts w:cs="Times New Roman"/>
        </w:rPr>
      </w:pPr>
      <w:r>
        <w:t>1.</w:t>
      </w:r>
      <w:r>
        <w:rPr>
          <w:rFonts w:hint="eastAsia" w:cs="宋体"/>
        </w:rPr>
        <w:t>一般每学期共</w:t>
      </w:r>
      <w:r>
        <w:t>19</w:t>
      </w:r>
      <w:r>
        <w:rPr>
          <w:rFonts w:hint="eastAsia" w:cs="宋体"/>
        </w:rPr>
        <w:t>周；</w:t>
      </w:r>
    </w:p>
    <w:p>
      <w:pPr>
        <w:tabs>
          <w:tab w:val="left" w:pos="1050"/>
        </w:tabs>
        <w:ind w:left="630"/>
        <w:rPr>
          <w:rFonts w:cs="Times New Roman"/>
        </w:rPr>
      </w:pPr>
      <w:r>
        <w:t>2.</w:t>
      </w:r>
      <w:r>
        <w:rPr>
          <w:rFonts w:hint="eastAsia" w:cs="宋体"/>
        </w:rPr>
        <w:t>一般每学年寒假</w:t>
      </w:r>
      <w:r>
        <w:t>6</w:t>
      </w:r>
      <w:r>
        <w:rPr>
          <w:rFonts w:hint="eastAsia" w:cs="宋体"/>
        </w:rPr>
        <w:t>周，暑假</w:t>
      </w:r>
      <w:r>
        <w:t>8</w:t>
      </w:r>
      <w:r>
        <w:rPr>
          <w:rFonts w:hint="eastAsia" w:cs="宋体"/>
        </w:rPr>
        <w:t>周</w:t>
      </w:r>
      <w:r>
        <w:t>(</w:t>
      </w:r>
      <w:r>
        <w:rPr>
          <w:rFonts w:hint="eastAsia" w:cs="宋体"/>
        </w:rPr>
        <w:t>最后一学年不安排暑假</w:t>
      </w:r>
      <w:r>
        <w:t>)</w:t>
      </w:r>
      <w:r>
        <w:rPr>
          <w:rFonts w:hint="eastAsia" w:cs="宋体"/>
        </w:rPr>
        <w:t>；</w:t>
      </w:r>
    </w:p>
    <w:p>
      <w:pPr>
        <w:tabs>
          <w:tab w:val="left" w:pos="1050"/>
        </w:tabs>
        <w:ind w:left="630"/>
        <w:rPr>
          <w:rFonts w:cs="Times New Roman"/>
        </w:rPr>
      </w:pPr>
      <w:r>
        <w:t>3.</w:t>
      </w:r>
      <w:r>
        <w:rPr>
          <w:rFonts w:hint="eastAsia" w:cs="宋体"/>
        </w:rPr>
        <w:t>社会实践一般安排在假期进行；理工科专业生产实习一般安排在暑假进行。</w:t>
      </w:r>
    </w:p>
    <w:p>
      <w:pPr>
        <w:tabs>
          <w:tab w:val="left" w:pos="1050"/>
        </w:tabs>
        <w:ind w:left="630"/>
        <w:rPr>
          <w:rFonts w:cs="Times New Roman"/>
        </w:rPr>
      </w:pPr>
      <w:r>
        <w:t>4.</w:t>
      </w:r>
      <w:r>
        <w:rPr>
          <w:rFonts w:hint="eastAsia" w:cs="宋体"/>
        </w:rPr>
        <w:t>志愿者服务活动</w:t>
      </w:r>
      <w:r>
        <w:t>(1</w:t>
      </w:r>
      <w:r>
        <w:rPr>
          <w:rFonts w:hint="eastAsia" w:cs="宋体"/>
        </w:rPr>
        <w:t>周</w:t>
      </w:r>
      <w:r>
        <w:t>)</w:t>
      </w:r>
      <w:r>
        <w:rPr>
          <w:rFonts w:hint="eastAsia" w:cs="宋体"/>
        </w:rPr>
        <w:t>安排在第二、三学期，由学生所在学院统筹安排，不占课内学时。</w:t>
      </w:r>
    </w:p>
    <w:p>
      <w:pPr>
        <w:tabs>
          <w:tab w:val="left" w:pos="1050"/>
        </w:tabs>
        <w:ind w:left="629"/>
        <w:rPr>
          <w:rFonts w:cs="Times New Roman"/>
        </w:rPr>
      </w:pPr>
      <w:r>
        <w:t>5.2018</w:t>
      </w:r>
      <w:r>
        <w:rPr>
          <w:rFonts w:hint="eastAsia" w:cs="宋体"/>
        </w:rPr>
        <w:t>级、</w:t>
      </w:r>
      <w:r>
        <w:t>2019</w:t>
      </w:r>
      <w:r>
        <w:rPr>
          <w:rFonts w:hint="eastAsia" w:cs="宋体"/>
        </w:rPr>
        <w:t>级、</w:t>
      </w:r>
      <w:r>
        <w:t>2020</w:t>
      </w:r>
      <w:r>
        <w:rPr>
          <w:rFonts w:hint="eastAsia" w:cs="宋体"/>
        </w:rPr>
        <w:t>级学生参照此方案执行。</w:t>
      </w:r>
    </w:p>
    <w:p>
      <w:pPr>
        <w:tabs>
          <w:tab w:val="left" w:pos="1050"/>
        </w:tabs>
        <w:ind w:left="629"/>
        <w:rPr>
          <w:rFonts w:cs="Times New Roman"/>
          <w:b/>
          <w:bCs/>
          <w:spacing w:val="8"/>
        </w:rPr>
      </w:pPr>
      <w:r>
        <w:rPr>
          <w:rFonts w:cs="Times New Roman"/>
          <w:b/>
          <w:bCs/>
          <w:spacing w:val="8"/>
        </w:rPr>
        <w:br w:type="page"/>
      </w:r>
    </w:p>
    <w:p>
      <w:pPr>
        <w:tabs>
          <w:tab w:val="left" w:pos="1050"/>
        </w:tabs>
        <w:jc w:val="center"/>
        <w:rPr>
          <w:rFonts w:cs="Times New Roman"/>
          <w:b/>
          <w:bCs/>
          <w:spacing w:val="8"/>
          <w:sz w:val="24"/>
          <w:szCs w:val="24"/>
        </w:rPr>
      </w:pPr>
      <w:r>
        <w:rPr>
          <w:rFonts w:hint="eastAsia" w:cs="宋体"/>
          <w:b/>
          <w:bCs/>
          <w:spacing w:val="8"/>
          <w:sz w:val="24"/>
          <w:szCs w:val="24"/>
        </w:rPr>
        <w:t>附表三、播音与主持艺术专业通识理论教育课程设置（一）</w:t>
      </w:r>
    </w:p>
    <w:tbl>
      <w:tblPr>
        <w:tblStyle w:val="6"/>
        <w:tblW w:w="95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37.5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57000000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创新创业教育（理论+专业讲座）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25113105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27321001x0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哲学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Philosophy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cs="Times New Roman"/>
        </w:rPr>
      </w:pPr>
    </w:p>
    <w:p>
      <w:pPr>
        <w:tabs>
          <w:tab w:val="left" w:pos="1050"/>
        </w:tabs>
        <w:ind w:left="360"/>
        <w:jc w:val="center"/>
        <w:rPr>
          <w:rFonts w:cs="Times New Roman"/>
          <w:b/>
          <w:bCs/>
          <w:spacing w:val="8"/>
          <w:sz w:val="24"/>
          <w:szCs w:val="24"/>
        </w:rPr>
      </w:pPr>
      <w:r>
        <w:rPr>
          <w:rFonts w:cs="Times New Roman"/>
          <w:b/>
          <w:bCs/>
          <w:spacing w:val="8"/>
          <w:sz w:val="24"/>
          <w:szCs w:val="24"/>
        </w:rPr>
        <w:br w:type="page"/>
      </w:r>
      <w:r>
        <w:rPr>
          <w:rFonts w:hint="eastAsia" w:cs="宋体"/>
          <w:b/>
          <w:bCs/>
          <w:spacing w:val="8"/>
          <w:sz w:val="24"/>
          <w:szCs w:val="24"/>
        </w:rPr>
        <w:t>附表三、播音与主持艺术专业通识理论教育课程设置（二）</w:t>
      </w:r>
    </w:p>
    <w:tbl>
      <w:tblPr>
        <w:tblStyle w:val="6"/>
        <w:tblpPr w:leftFromText="180" w:rightFromText="180" w:vertAnchor="text" w:horzAnchor="page" w:tblpX="1427" w:tblpY="323"/>
        <w:tblOverlap w:val="never"/>
        <w:tblW w:w="951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955"/>
        <w:gridCol w:w="2792"/>
        <w:gridCol w:w="624"/>
        <w:gridCol w:w="564"/>
        <w:gridCol w:w="516"/>
        <w:gridCol w:w="753"/>
        <w:gridCol w:w="924"/>
        <w:gridCol w:w="708"/>
        <w:gridCol w:w="7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889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9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21021104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美学入门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 introduction to Aesthetics</w:t>
            </w:r>
          </w:p>
        </w:tc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889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21121201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新闻学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Journalism</w:t>
            </w:r>
          </w:p>
        </w:tc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889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21221205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新媒体传播与发展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New Media Communication and Development</w:t>
            </w:r>
          </w:p>
        </w:tc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889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31421101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公共管理学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Public Management Study</w:t>
            </w:r>
          </w:p>
        </w:tc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89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34321102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社会学概论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Sociology</w:t>
            </w:r>
          </w:p>
        </w:tc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社会学类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889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21131518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心理学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Psychology</w:t>
            </w:r>
          </w:p>
        </w:tc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教育学类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6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5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7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ind w:left="360"/>
        <w:jc w:val="center"/>
        <w:rPr>
          <w:rFonts w:cs="Times New Roman"/>
          <w:b/>
          <w:bCs/>
          <w:spacing w:val="8"/>
          <w:sz w:val="24"/>
          <w:szCs w:val="24"/>
        </w:rPr>
      </w:pPr>
    </w:p>
    <w:p>
      <w:pPr>
        <w:tabs>
          <w:tab w:val="left" w:pos="1050"/>
        </w:tabs>
        <w:ind w:left="360"/>
        <w:jc w:val="center"/>
        <w:rPr>
          <w:rFonts w:hint="eastAsia" w:cs="宋体"/>
          <w:b/>
          <w:bCs/>
          <w:spacing w:val="8"/>
          <w:sz w:val="24"/>
          <w:szCs w:val="24"/>
        </w:rPr>
      </w:pPr>
    </w:p>
    <w:p>
      <w:pPr>
        <w:tabs>
          <w:tab w:val="left" w:pos="1050"/>
        </w:tabs>
        <w:rPr>
          <w:rFonts w:hint="eastAsia" w:cs="宋体"/>
          <w:b/>
          <w:bCs/>
          <w:spacing w:val="8"/>
          <w:sz w:val="24"/>
          <w:szCs w:val="24"/>
        </w:rPr>
      </w:pPr>
    </w:p>
    <w:p>
      <w:pPr>
        <w:tabs>
          <w:tab w:val="left" w:pos="1050"/>
        </w:tabs>
        <w:ind w:left="360"/>
        <w:jc w:val="center"/>
        <w:rPr>
          <w:rFonts w:cs="Times New Roman"/>
          <w:b/>
          <w:bCs/>
          <w:spacing w:val="8"/>
          <w:sz w:val="24"/>
          <w:szCs w:val="24"/>
        </w:rPr>
      </w:pPr>
      <w:r>
        <w:rPr>
          <w:rFonts w:hint="eastAsia" w:cs="宋体"/>
          <w:b/>
          <w:bCs/>
          <w:spacing w:val="8"/>
          <w:sz w:val="24"/>
          <w:szCs w:val="24"/>
        </w:rPr>
        <w:t>附表三、播音与主持艺术专业通识理论教育课程设置（三）</w:t>
      </w:r>
    </w:p>
    <w:tbl>
      <w:tblPr>
        <w:tblStyle w:val="6"/>
        <w:tblpPr w:leftFromText="180" w:rightFromText="180" w:vertAnchor="text" w:horzAnchor="page" w:tblpX="1403" w:tblpY="187"/>
        <w:tblOverlap w:val="never"/>
        <w:tblW w:w="95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2011"/>
        <w:gridCol w:w="972"/>
        <w:gridCol w:w="1584"/>
        <w:gridCol w:w="648"/>
        <w:gridCol w:w="396"/>
        <w:gridCol w:w="420"/>
        <w:gridCol w:w="528"/>
        <w:gridCol w:w="840"/>
        <w:gridCol w:w="564"/>
        <w:gridCol w:w="79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模块/总学分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通识教育拓展课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2011" w:type="dxa"/>
            <w:tcBorders>
              <w:top w:val="single" w:color="auto" w:sz="4" w:space="0"/>
              <w:left w:val="nil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24381201x0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专业导论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Professional Course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rFonts w:cs="Times New Roman"/>
          <w:b/>
          <w:bCs/>
          <w:spacing w:val="8"/>
          <w:sz w:val="24"/>
          <w:szCs w:val="24"/>
        </w:rPr>
      </w:pPr>
      <w:r>
        <w:rPr>
          <w:rFonts w:cs="Times New Roman"/>
        </w:rPr>
        <w:br w:type="page"/>
      </w:r>
      <w:r>
        <w:rPr>
          <w:rFonts w:hint="eastAsia" w:cs="宋体"/>
          <w:b/>
          <w:bCs/>
          <w:spacing w:val="8"/>
          <w:sz w:val="24"/>
          <w:szCs w:val="24"/>
        </w:rPr>
        <w:t>附表四、播音与主持艺术专业理论教育课程设置</w:t>
      </w:r>
    </w:p>
    <w:tbl>
      <w:tblPr>
        <w:tblStyle w:val="6"/>
        <w:tblpPr w:leftFromText="180" w:rightFromText="180" w:vertAnchor="text" w:horzAnchor="page" w:tblpX="1400" w:tblpY="313"/>
        <w:tblOverlap w:val="never"/>
        <w:tblW w:w="9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288"/>
        <w:gridCol w:w="2340"/>
        <w:gridCol w:w="646"/>
        <w:gridCol w:w="760"/>
        <w:gridCol w:w="654"/>
        <w:gridCol w:w="648"/>
        <w:gridCol w:w="948"/>
        <w:gridCol w:w="624"/>
        <w:gridCol w:w="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1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28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4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67.5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学分 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1080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288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24631601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普通话语音与播音发声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Mandarin pronunciation and pronunciation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8.5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72+64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136</w:t>
            </w:r>
          </w:p>
        </w:tc>
        <w:tc>
          <w:tcPr>
            <w:tcW w:w="648" w:type="dxa"/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tabs>
                <w:tab w:val="left" w:pos="399"/>
              </w:tabs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1/6</w:t>
            </w:r>
          </w:p>
          <w:p>
            <w:pPr>
              <w:tabs>
                <w:tab w:val="left" w:pos="399"/>
              </w:tabs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24631202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广播节目播音主持</w:t>
            </w:r>
          </w:p>
          <w:p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Arts of Program Hosting</w:t>
            </w:r>
          </w:p>
        </w:tc>
        <w:tc>
          <w:tcPr>
            <w:tcW w:w="646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80*2</w:t>
            </w:r>
          </w:p>
        </w:tc>
        <w:tc>
          <w:tcPr>
            <w:tcW w:w="654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3-4/4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24631203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播音创作基础</w:t>
            </w:r>
          </w:p>
          <w:p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Broadcasting </w:t>
            </w:r>
          </w:p>
          <w:p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creation foundation</w:t>
            </w:r>
          </w:p>
        </w:tc>
        <w:tc>
          <w:tcPr>
            <w:tcW w:w="646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80*2</w:t>
            </w:r>
          </w:p>
        </w:tc>
        <w:tc>
          <w:tcPr>
            <w:tcW w:w="654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3-4/4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24631204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广播电视新闻播音</w:t>
            </w:r>
          </w:p>
          <w:p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Broadcast television news</w:t>
            </w:r>
          </w:p>
        </w:tc>
        <w:tc>
          <w:tcPr>
            <w:tcW w:w="646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60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64*2</w:t>
            </w:r>
          </w:p>
        </w:tc>
        <w:tc>
          <w:tcPr>
            <w:tcW w:w="654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5-6/4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24631205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电视节目播音主持</w:t>
            </w:r>
          </w:p>
          <w:p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Arts of Program Hosting</w:t>
            </w:r>
          </w:p>
        </w:tc>
        <w:tc>
          <w:tcPr>
            <w:tcW w:w="646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96+64</w:t>
            </w:r>
          </w:p>
        </w:tc>
        <w:tc>
          <w:tcPr>
            <w:tcW w:w="654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5/6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24631206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语言学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linguistics</w:t>
            </w:r>
          </w:p>
        </w:tc>
        <w:tc>
          <w:tcPr>
            <w:tcW w:w="646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60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24631207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传播学概论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 communication studies</w:t>
            </w:r>
          </w:p>
        </w:tc>
        <w:tc>
          <w:tcPr>
            <w:tcW w:w="646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60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54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7" w:leftChars="-51" w:right="-108" w:firstLine="194" w:firstLineChars="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24631208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新闻采编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News gathering and editing</w:t>
            </w:r>
          </w:p>
        </w:tc>
        <w:tc>
          <w:tcPr>
            <w:tcW w:w="646" w:type="dxa"/>
            <w:vAlign w:val="center"/>
          </w:tcPr>
          <w:p>
            <w:pPr>
              <w:spacing w:line="300" w:lineRule="exact"/>
              <w:ind w:left="-107" w:leftChars="-51" w:right="-108" w:firstLine="282" w:firstLineChars="1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60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54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24641201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广播电视节目编导与制作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Radio and television program planning and production</w:t>
            </w:r>
          </w:p>
        </w:tc>
        <w:tc>
          <w:tcPr>
            <w:tcW w:w="646" w:type="dxa"/>
            <w:vAlign w:val="center"/>
          </w:tcPr>
          <w:p>
            <w:pPr>
              <w:spacing w:line="300" w:lineRule="exact"/>
              <w:ind w:left="-107" w:leftChars="-51" w:right="-108" w:firstLine="284" w:firstLineChars="158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60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32*2</w:t>
            </w:r>
          </w:p>
        </w:tc>
        <w:tc>
          <w:tcPr>
            <w:tcW w:w="654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5-6/2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24641205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形象设计造型与化妆艺术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Image modeling and Cosmetic Art</w:t>
            </w:r>
          </w:p>
        </w:tc>
        <w:tc>
          <w:tcPr>
            <w:tcW w:w="646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54" w:type="dxa"/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24641206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即兴口语表达与思维训练Oral expression and thinking training</w:t>
            </w:r>
          </w:p>
        </w:tc>
        <w:tc>
          <w:tcPr>
            <w:tcW w:w="646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60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32*2</w:t>
            </w:r>
          </w:p>
        </w:tc>
        <w:tc>
          <w:tcPr>
            <w:tcW w:w="654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7" w:leftChars="-51" w:right="-108" w:firstLine="194" w:firstLineChars="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5-6/4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2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67.5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1080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1080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14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160</w:t>
            </w:r>
          </w:p>
          <w:p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学时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24641202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表演基础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Performance Foundation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spacing w:line="300" w:lineRule="exact"/>
              <w:ind w:lef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24641203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广播电视节目演播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Broadcasting and TV Program Presatation</w:t>
            </w:r>
          </w:p>
        </w:tc>
        <w:tc>
          <w:tcPr>
            <w:tcW w:w="646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60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tabs>
                <w:tab w:val="decimal" w:pos="-3"/>
              </w:tabs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24641204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视听语言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HYPERLINK "http://www.so.com/link?url=http%3A%2F%2Fdict.youdao.com%2Fsearch%3Fq%3DAudio-Visual%2520Language%26keyfrom%3Dhao360&amp;q=%E8%A7%86%E5%90%AC%E8%AF%AD%E8%A8%80%E8%8B%B1%E6%96%87&amp;ts=1491007138&amp;t=7fd8098272612a8d57a8567334a8c8b" \t "_blank"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Audio-Visual Language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646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60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tabs>
                <w:tab w:val="decimal" w:pos="-3"/>
              </w:tabs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24351205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影视片配音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Movie and TV Drama Dubbing</w:t>
            </w:r>
          </w:p>
        </w:tc>
        <w:tc>
          <w:tcPr>
            <w:tcW w:w="646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60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48" w:type="dxa"/>
            <w:vAlign w:val="center"/>
          </w:tcPr>
          <w:p>
            <w:pPr>
              <w:widowControl/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24641207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形体训练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Figure Training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24+40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1/2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24641208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声乐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Vocal Music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ind w:left="-42" w:leftChars="-20" w:right="-42" w:rightChars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14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28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760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>160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642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77.5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1240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rFonts w:cs="Times New Roman"/>
          <w:b/>
          <w:bCs/>
          <w:spacing w:val="8"/>
          <w:sz w:val="24"/>
          <w:szCs w:val="24"/>
        </w:rPr>
      </w:pPr>
      <w:r>
        <w:rPr>
          <w:rFonts w:cs="Times New Roman"/>
          <w:b/>
          <w:bCs/>
          <w:spacing w:val="8"/>
          <w:sz w:val="24"/>
          <w:szCs w:val="24"/>
        </w:rPr>
        <w:br w:type="page"/>
      </w:r>
    </w:p>
    <w:p>
      <w:pPr>
        <w:spacing w:line="300" w:lineRule="auto"/>
        <w:jc w:val="center"/>
        <w:rPr>
          <w:rFonts w:cs="Times New Roman"/>
          <w:b/>
          <w:bCs/>
          <w:spacing w:val="8"/>
          <w:sz w:val="24"/>
          <w:szCs w:val="24"/>
        </w:rPr>
      </w:pPr>
      <w:r>
        <w:rPr>
          <w:rFonts w:hint="eastAsia" w:cs="宋体"/>
          <w:b/>
          <w:bCs/>
          <w:spacing w:val="8"/>
          <w:sz w:val="24"/>
          <w:szCs w:val="24"/>
        </w:rPr>
        <w:t>附表五、播音与主持艺术专业实践教学环节设置</w:t>
      </w:r>
    </w:p>
    <w:tbl>
      <w:tblPr>
        <w:tblStyle w:val="6"/>
        <w:tblW w:w="93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344"/>
        <w:gridCol w:w="3613"/>
        <w:gridCol w:w="516"/>
        <w:gridCol w:w="576"/>
        <w:gridCol w:w="636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613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51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63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029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61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Military Training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9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61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EntranceEducation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9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61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Volunteer service activities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2029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61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29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61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2029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61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Graduation Education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29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before="60" w:after="60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专业综合实践14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j2430106x0</w:t>
            </w:r>
          </w:p>
        </w:tc>
        <w:tc>
          <w:tcPr>
            <w:tcW w:w="3613" w:type="dxa"/>
            <w:vAlign w:val="top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专业创新创业综合实践：学生舞台实践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Students Stage Practice</w:t>
            </w:r>
          </w:p>
        </w:tc>
        <w:tc>
          <w:tcPr>
            <w:tcW w:w="51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2029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j2430107x0</w:t>
            </w:r>
          </w:p>
        </w:tc>
        <w:tc>
          <w:tcPr>
            <w:tcW w:w="3613" w:type="dxa"/>
            <w:vAlign w:val="top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社会艺术实践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Community Art Practice</w:t>
            </w:r>
          </w:p>
        </w:tc>
        <w:tc>
          <w:tcPr>
            <w:tcW w:w="51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2029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校内外集中或分散进行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j2430108x0</w:t>
            </w:r>
          </w:p>
        </w:tc>
        <w:tc>
          <w:tcPr>
            <w:tcW w:w="3613" w:type="dxa"/>
            <w:vAlign w:val="top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Graduation Practice</w:t>
            </w:r>
          </w:p>
        </w:tc>
        <w:tc>
          <w:tcPr>
            <w:tcW w:w="51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29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4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j2430109x0</w:t>
            </w:r>
          </w:p>
        </w:tc>
        <w:tc>
          <w:tcPr>
            <w:tcW w:w="3613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毕业论文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Graduation Thesis</w:t>
            </w:r>
          </w:p>
        </w:tc>
        <w:tc>
          <w:tcPr>
            <w:tcW w:w="51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29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495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16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cs="Times New Roman"/>
        </w:rPr>
      </w:pPr>
    </w:p>
    <w:p>
      <w:pPr>
        <w:spacing w:line="360" w:lineRule="exact"/>
        <w:ind w:firstLine="84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执笔：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姚忠呈</w:t>
      </w:r>
      <w:r>
        <w:rPr>
          <w:rFonts w:ascii="宋体" w:hAnsi="宋体" w:cs="宋体"/>
        </w:rPr>
        <w:t xml:space="preserve">                                  </w:t>
      </w:r>
      <w:r>
        <w:rPr>
          <w:rFonts w:hint="eastAsia" w:ascii="宋体" w:hAnsi="宋体" w:cs="宋体"/>
        </w:rPr>
        <w:t>教学院长：徐杰</w:t>
      </w:r>
    </w:p>
    <w:p>
      <w:bookmarkStart w:id="2" w:name="_GoBack"/>
      <w:bookmarkEnd w:id="2"/>
    </w:p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E5E88"/>
    <w:rsid w:val="30BE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4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2017-11-08T14:27:00Z</dcterms:created>
  <dc:creator>Administrator</dc:creator>
  <cp:lastModifiedBy>Administrator</cp:lastModifiedBy>
  <dcterms:modified xsi:type="dcterms:W3CDTF">2017-11-08T14:29:14Z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