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7469"/>
        <w:gridCol w:w="664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8"/>
                <w:szCs w:val="28"/>
                <w:lang w:val="en-US" w:eastAsia="zh-CN"/>
              </w:rPr>
              <w:t>英语</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7469"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6648"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textAlignment w:val="auto"/>
              <w:outlineLvl w:val="9"/>
              <w:rPr>
                <w:rFonts w:hint="eastAsia" w:ascii="宋体" w:hAnsi="宋体" w:eastAsia="宋体" w:cs="宋体"/>
                <w:b w:val="0"/>
                <w:bCs w:val="0"/>
                <w:sz w:val="24"/>
                <w:szCs w:val="24"/>
                <w:lang w:eastAsia="zh-CN"/>
              </w:rPr>
            </w:pPr>
            <w:r>
              <w:rPr>
                <w:rFonts w:hint="eastAsia" w:ascii="宋体" w:hAnsi="宋体" w:eastAsia="宋体" w:cs="宋体"/>
                <w:b/>
                <w:bCs/>
                <w:sz w:val="24"/>
                <w:szCs w:val="24"/>
                <w:lang w:val="en-US" w:eastAsia="zh-CN"/>
              </w:rPr>
              <w:t>1.</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毕业要求”基本能反映“培养目标”，但也存在几点不足</w:t>
            </w:r>
            <w:r>
              <w:rPr>
                <w:rFonts w:hint="eastAsia" w:ascii="宋体" w:hAnsi="宋体" w:eastAsia="宋体" w:cs="宋体"/>
                <w:b w:val="0"/>
                <w:bCs w:val="0"/>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textAlignment w:val="auto"/>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毕业要求没有提出四种语言能力的要求，</w:t>
            </w:r>
            <w:r>
              <w:rPr>
                <w:rFonts w:hint="eastAsia" w:ascii="宋体" w:hAnsi="宋体" w:eastAsia="宋体" w:cs="宋体"/>
                <w:b w:val="0"/>
                <w:bCs w:val="0"/>
                <w:sz w:val="24"/>
                <w:szCs w:val="24"/>
                <w:lang w:eastAsia="zh-CN"/>
              </w:rPr>
              <w:t>即</w:t>
            </w:r>
            <w:r>
              <w:rPr>
                <w:rFonts w:hint="eastAsia" w:ascii="宋体" w:hAnsi="宋体" w:eastAsia="宋体" w:cs="宋体"/>
                <w:b w:val="0"/>
                <w:bCs w:val="0"/>
                <w:sz w:val="24"/>
                <w:szCs w:val="24"/>
              </w:rPr>
              <w:t>听说读写能力的基本要求</w:t>
            </w:r>
            <w:r>
              <w:rPr>
                <w:rFonts w:hint="eastAsia" w:ascii="宋体" w:hAnsi="宋体" w:eastAsia="宋体" w:cs="宋体"/>
                <w:b w:val="0"/>
                <w:bCs w:val="0"/>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440" w:lineRule="exact"/>
              <w:ind w:right="0" w:rightChars="0"/>
              <w:textAlignment w:val="auto"/>
              <w:outlineLvl w:val="9"/>
              <w:rPr>
                <w:rFonts w:hint="eastAsia" w:ascii="宋体" w:hAnsi="宋体" w:eastAsia="宋体" w:cs="宋体"/>
                <w:b/>
                <w:bCs/>
                <w:sz w:val="24"/>
                <w:szCs w:val="24"/>
                <w:lang w:val="en-US"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2）在“</w:t>
            </w:r>
            <w:r>
              <w:rPr>
                <w:rFonts w:hint="eastAsia" w:ascii="宋体" w:hAnsi="宋体" w:eastAsia="宋体" w:cs="宋体"/>
                <w:b w:val="0"/>
                <w:bCs w:val="0"/>
                <w:sz w:val="24"/>
                <w:szCs w:val="24"/>
              </w:rPr>
              <w:t>三、培养目标（标准）、毕业要求与课程体系关系表</w:t>
            </w:r>
            <w:r>
              <w:rPr>
                <w:rFonts w:hint="eastAsia" w:ascii="宋体" w:hAnsi="宋体" w:eastAsia="宋体" w:cs="宋体"/>
                <w:b w:val="0"/>
                <w:bCs w:val="0"/>
                <w:sz w:val="24"/>
                <w:szCs w:val="24"/>
                <w:lang w:eastAsia="zh-CN"/>
              </w:rPr>
              <w:t>”中，注意毕业要求、指标点、课程设置及教学活动三者之间的对应，准确表达。如“毕业要求</w:t>
            </w:r>
            <w:r>
              <w:rPr>
                <w:rFonts w:hint="eastAsia" w:ascii="宋体" w:hAnsi="宋体" w:eastAsia="宋体" w:cs="宋体"/>
                <w:b w:val="0"/>
                <w:bCs w:val="0"/>
                <w:sz w:val="24"/>
                <w:szCs w:val="24"/>
                <w:lang w:val="en-US" w:eastAsia="zh-CN"/>
              </w:rPr>
              <w:t>5”，课</w:t>
            </w:r>
            <w:r>
              <w:rPr>
                <w:rFonts w:hint="eastAsia" w:ascii="宋体" w:hAnsi="宋体" w:eastAsia="宋体" w:cs="宋体"/>
                <w:b w:val="0"/>
                <w:bCs w:val="0"/>
                <w:sz w:val="24"/>
                <w:szCs w:val="24"/>
              </w:rPr>
              <w:t>程设置与毕业要求</w:t>
            </w:r>
            <w:r>
              <w:rPr>
                <w:rFonts w:hint="eastAsia" w:ascii="宋体" w:hAnsi="宋体" w:eastAsia="宋体" w:cs="宋体"/>
                <w:b w:val="0"/>
                <w:bCs w:val="0"/>
                <w:sz w:val="24"/>
                <w:szCs w:val="24"/>
                <w:lang w:eastAsia="zh-CN"/>
              </w:rPr>
              <w:t>明显</w:t>
            </w:r>
            <w:r>
              <w:rPr>
                <w:rFonts w:hint="eastAsia" w:ascii="宋体" w:hAnsi="宋体" w:eastAsia="宋体" w:cs="宋体"/>
                <w:b w:val="0"/>
                <w:bCs w:val="0"/>
                <w:sz w:val="24"/>
                <w:szCs w:val="24"/>
              </w:rPr>
              <w:t>不符，所列的课程更多是商务知识与能力，而不是方针、政策和法规</w:t>
            </w:r>
            <w:r>
              <w:rPr>
                <w:rFonts w:hint="eastAsia" w:ascii="宋体" w:hAnsi="宋体" w:cs="宋体"/>
                <w:b w:val="0"/>
                <w:bCs w:val="0"/>
                <w:sz w:val="24"/>
                <w:szCs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sz w:val="24"/>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w:t>
            </w:r>
            <w:r>
              <w:rPr>
                <w:rFonts w:hint="eastAsia"/>
                <w:b/>
                <w:bCs/>
                <w:color w:val="000000"/>
                <w:kern w:val="2"/>
                <w:sz w:val="24"/>
                <w:szCs w:val="24"/>
              </w:rPr>
              <w:t>培养目标（标准）、毕业要求与课程体系关系表</w:t>
            </w:r>
            <w:r>
              <w:rPr>
                <w:rFonts w:hint="eastAsia"/>
                <w:b/>
                <w:bCs/>
                <w:color w:val="000000"/>
                <w:kern w:val="2"/>
                <w:sz w:val="24"/>
                <w:szCs w:val="24"/>
                <w:lang w:eastAsia="zh-CN"/>
              </w:rPr>
              <w:t>”需要梳理、完善。</w:t>
            </w:r>
            <w:r>
              <w:rPr>
                <w:rFonts w:hint="eastAsia"/>
                <w:b w:val="0"/>
                <w:bCs w:val="0"/>
                <w:color w:val="000000"/>
                <w:kern w:val="2"/>
                <w:sz w:val="24"/>
                <w:szCs w:val="24"/>
                <w:lang w:eastAsia="zh-CN"/>
              </w:rPr>
              <w:t>（</w:t>
            </w:r>
            <w:r>
              <w:rPr>
                <w:rFonts w:hint="eastAsia"/>
                <w:b w:val="0"/>
                <w:bCs w:val="0"/>
                <w:color w:val="000000"/>
                <w:kern w:val="2"/>
                <w:sz w:val="24"/>
                <w:szCs w:val="24"/>
                <w:lang w:val="en-US" w:eastAsia="zh-CN"/>
              </w:rPr>
              <w:t>1）总体上，</w:t>
            </w:r>
            <w:r>
              <w:rPr>
                <w:rFonts w:hint="eastAsia" w:ascii="宋体" w:hAnsi="宋体" w:eastAsia="宋体" w:cs="宋体"/>
                <w:sz w:val="24"/>
                <w:szCs w:val="24"/>
              </w:rPr>
              <w:t>毕业要求</w:t>
            </w:r>
            <w:r>
              <w:rPr>
                <w:rFonts w:hint="eastAsia" w:ascii="宋体" w:hAnsi="宋体" w:eastAsia="宋体" w:cs="宋体"/>
                <w:sz w:val="24"/>
                <w:szCs w:val="24"/>
                <w:lang w:eastAsia="zh-CN"/>
              </w:rPr>
              <w:t>要</w:t>
            </w:r>
            <w:r>
              <w:rPr>
                <w:rFonts w:hint="eastAsia" w:ascii="宋体" w:hAnsi="宋体" w:eastAsia="宋体" w:cs="宋体"/>
                <w:sz w:val="24"/>
                <w:szCs w:val="24"/>
              </w:rPr>
              <w:t>充分体现专业核心内容</w:t>
            </w:r>
            <w:r>
              <w:rPr>
                <w:rFonts w:hint="eastAsia" w:ascii="宋体" w:hAnsi="宋体" w:eastAsia="宋体" w:cs="宋体"/>
                <w:sz w:val="24"/>
                <w:szCs w:val="24"/>
                <w:lang w:eastAsia="zh-CN"/>
              </w:rPr>
              <w:t>，</w:t>
            </w:r>
            <w:r>
              <w:rPr>
                <w:rFonts w:hint="eastAsia" w:ascii="宋体" w:hAnsi="宋体" w:cs="宋体"/>
                <w:sz w:val="24"/>
                <w:szCs w:val="24"/>
                <w:lang w:eastAsia="zh-CN"/>
              </w:rPr>
              <w:t>全面反映人才培养目标内涵；指标点应全面覆盖毕业要求。应</w:t>
            </w:r>
            <w:r>
              <w:rPr>
                <w:rFonts w:hint="eastAsia" w:ascii="宋体" w:hAnsi="宋体" w:eastAsia="宋体" w:cs="宋体"/>
                <w:sz w:val="24"/>
                <w:szCs w:val="24"/>
                <w:lang w:eastAsia="zh-CN"/>
              </w:rPr>
              <w:t>注意</w:t>
            </w:r>
            <w:r>
              <w:rPr>
                <w:rFonts w:hint="eastAsia" w:ascii="宋体" w:hAnsi="宋体" w:eastAsia="宋体" w:cs="宋体"/>
                <w:sz w:val="24"/>
                <w:szCs w:val="24"/>
              </w:rPr>
              <w:t>逻辑性和递进性</w:t>
            </w:r>
            <w:r>
              <w:rPr>
                <w:rFonts w:hint="eastAsia" w:ascii="宋体" w:hAnsi="宋体" w:eastAsia="宋体" w:cs="宋体"/>
                <w:sz w:val="24"/>
                <w:szCs w:val="24"/>
                <w:lang w:eastAsia="zh-CN"/>
              </w:rPr>
              <w:t>，避免毕业要求之间、指标点之间内涵的重复</w:t>
            </w:r>
            <w:r>
              <w:rPr>
                <w:rFonts w:hint="eastAsia" w:ascii="宋体" w:hAnsi="宋体" w:cs="宋体"/>
                <w:sz w:val="24"/>
                <w:szCs w:val="24"/>
                <w:lang w:val="en-US" w:eastAsia="zh-CN"/>
              </w:rPr>
              <w:t>,</w:t>
            </w:r>
            <w:r>
              <w:rPr>
                <w:rFonts w:hint="eastAsia" w:ascii="宋体" w:hAnsi="宋体" w:eastAsia="宋体" w:cs="宋体"/>
                <w:sz w:val="24"/>
                <w:szCs w:val="24"/>
                <w:lang w:eastAsia="zh-CN"/>
              </w:rPr>
              <w:t>避免</w:t>
            </w:r>
            <w:r>
              <w:rPr>
                <w:rFonts w:hint="eastAsia" w:ascii="宋体" w:hAnsi="宋体" w:eastAsia="宋体" w:cs="宋体"/>
                <w:sz w:val="24"/>
                <w:szCs w:val="24"/>
              </w:rPr>
              <w:t>毕业要求</w:t>
            </w:r>
            <w:r>
              <w:rPr>
                <w:rFonts w:hint="eastAsia" w:ascii="宋体" w:hAnsi="宋体" w:eastAsia="宋体" w:cs="宋体"/>
                <w:sz w:val="24"/>
                <w:szCs w:val="24"/>
                <w:lang w:eastAsia="zh-CN"/>
              </w:rPr>
              <w:t>与</w:t>
            </w:r>
            <w:r>
              <w:rPr>
                <w:rFonts w:hint="eastAsia" w:ascii="宋体" w:hAnsi="宋体" w:eastAsia="宋体" w:cs="宋体"/>
                <w:sz w:val="24"/>
                <w:szCs w:val="24"/>
              </w:rPr>
              <w:t>课程设置</w:t>
            </w:r>
            <w:r>
              <w:rPr>
                <w:rFonts w:hint="eastAsia" w:ascii="宋体" w:hAnsi="宋体" w:eastAsia="宋体" w:cs="宋体"/>
                <w:sz w:val="24"/>
                <w:szCs w:val="24"/>
                <w:lang w:eastAsia="zh-CN"/>
              </w:rPr>
              <w:t>之间的</w:t>
            </w:r>
            <w:r>
              <w:rPr>
                <w:rFonts w:hint="eastAsia" w:ascii="宋体" w:hAnsi="宋体" w:eastAsia="宋体" w:cs="宋体"/>
                <w:sz w:val="24"/>
                <w:szCs w:val="24"/>
              </w:rPr>
              <w:t>剥离。</w:t>
            </w:r>
            <w:r>
              <w:rPr>
                <w:rFonts w:hint="eastAsia" w:ascii="宋体" w:hAnsi="宋体"/>
                <w:sz w:val="24"/>
                <w:lang w:eastAsia="zh-CN"/>
              </w:rPr>
              <w:t>本专业“</w:t>
            </w:r>
            <w:r>
              <w:rPr>
                <w:rFonts w:hint="eastAsia" w:ascii="宋体" w:hAnsi="宋体"/>
                <w:sz w:val="24"/>
              </w:rPr>
              <w:t>关系表</w:t>
            </w:r>
            <w:r>
              <w:rPr>
                <w:rFonts w:hint="eastAsia" w:ascii="宋体" w:hAnsi="宋体"/>
                <w:sz w:val="24"/>
                <w:lang w:eastAsia="zh-CN"/>
              </w:rPr>
              <w:t>”</w:t>
            </w:r>
            <w:r>
              <w:rPr>
                <w:rFonts w:hint="eastAsia" w:ascii="宋体" w:hAnsi="宋体"/>
                <w:sz w:val="24"/>
              </w:rPr>
              <w:t>中，指标点</w:t>
            </w:r>
            <w:r>
              <w:rPr>
                <w:rFonts w:hint="eastAsia" w:ascii="宋体" w:hAnsi="宋体"/>
                <w:sz w:val="24"/>
                <w:lang w:eastAsia="zh-CN"/>
              </w:rPr>
              <w:t>能否全面支撑毕业要求和培养目标，</w:t>
            </w:r>
            <w:r>
              <w:rPr>
                <w:rFonts w:hint="eastAsia" w:ascii="宋体" w:hAnsi="宋体"/>
                <w:sz w:val="24"/>
              </w:rPr>
              <w:t>有待斟酌和商榷，需要认真考虑他们之间的内涵和区分点；毕业要求、指标点、课程设置之间的内在逻辑关系有待进一步深思、斟酌。在《广东海洋大学关于学分制人才培养方案修订工作的指导意见》中，有关各板块课程的设计与能力培养之间的关系有了较详细的说明介绍，建议结合《广东海洋大学关于学分制人才培养方案修订工作的指导意见》来描述人才培养目标及要求。</w:t>
            </w:r>
          </w:p>
          <w:p>
            <w:pPr>
              <w:keepNext w:val="0"/>
              <w:keepLines w:val="0"/>
              <w:pageBreakBefore w:val="0"/>
              <w:widowControl w:val="0"/>
              <w:numPr>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2）课程设置不能笼统对应多个指标点。</w:t>
            </w:r>
          </w:p>
          <w:p>
            <w:pPr>
              <w:keepNext w:val="0"/>
              <w:keepLines w:val="0"/>
              <w:pageBreakBefore w:val="0"/>
              <w:widowControl w:val="0"/>
              <w:numPr>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val="0"/>
                <w:bCs/>
                <w:color w:val="000000"/>
                <w:sz w:val="24"/>
                <w:szCs w:val="24"/>
                <w:lang w:eastAsia="zh-CN"/>
              </w:rPr>
            </w:pPr>
            <w:r>
              <w:rPr>
                <w:rFonts w:hint="eastAsia" w:ascii="宋体" w:hAnsi="宋体" w:eastAsia="宋体" w:cs="宋体"/>
                <w:sz w:val="24"/>
                <w:szCs w:val="24"/>
                <w:lang w:eastAsia="zh-CN"/>
              </w:rPr>
              <w:t>（</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w:t>
            </w:r>
            <w:r>
              <w:rPr>
                <w:rFonts w:hint="eastAsia" w:ascii="宋体" w:hAnsi="宋体" w:eastAsia="宋体" w:cs="宋体"/>
                <w:b w:val="0"/>
                <w:bCs/>
                <w:color w:val="000000"/>
                <w:sz w:val="24"/>
                <w:szCs w:val="24"/>
                <w:lang w:eastAsia="zh-CN"/>
              </w:rPr>
              <w:t>要将培养方案中每一门课程（含实践环节）列入关系表中，体现每一门课程对培养目标、毕业要求的贡献度。</w:t>
            </w:r>
          </w:p>
          <w:p>
            <w:pPr>
              <w:keepNext w:val="0"/>
              <w:keepLines w:val="0"/>
              <w:pageBreakBefore w:val="0"/>
              <w:widowControl w:val="0"/>
              <w:numPr>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bCs/>
                <w:sz w:val="24"/>
                <w:szCs w:val="24"/>
                <w:lang w:val="en-US" w:eastAsia="zh-CN"/>
              </w:rPr>
            </w:pPr>
            <w:r>
              <w:rPr>
                <w:rFonts w:hint="eastAsia" w:ascii="宋体" w:hAnsi="宋体" w:eastAsia="宋体" w:cs="宋体"/>
                <w:b w:val="0"/>
                <w:bCs/>
                <w:color w:val="000000"/>
                <w:sz w:val="24"/>
                <w:szCs w:val="24"/>
                <w:lang w:eastAsia="zh-CN"/>
              </w:rPr>
              <w:t>（</w:t>
            </w:r>
            <w:r>
              <w:rPr>
                <w:rFonts w:hint="eastAsia" w:ascii="宋体" w:hAnsi="宋体" w:cs="宋体"/>
                <w:b w:val="0"/>
                <w:bCs/>
                <w:color w:val="000000"/>
                <w:sz w:val="24"/>
                <w:szCs w:val="24"/>
                <w:lang w:val="en-US" w:eastAsia="zh-CN"/>
              </w:rPr>
              <w:t>4</w:t>
            </w:r>
            <w:r>
              <w:rPr>
                <w:rFonts w:hint="eastAsia" w:ascii="宋体" w:hAnsi="宋体" w:eastAsia="宋体" w:cs="宋体"/>
                <w:b w:val="0"/>
                <w:bCs/>
                <w:color w:val="000000"/>
                <w:sz w:val="24"/>
                <w:szCs w:val="24"/>
                <w:lang w:val="en-US" w:eastAsia="zh-CN"/>
              </w:rPr>
              <w:t>）</w:t>
            </w:r>
            <w:r>
              <w:rPr>
                <w:rFonts w:hint="eastAsia" w:ascii="宋体" w:hAnsi="宋体" w:eastAsia="宋体" w:cs="宋体"/>
                <w:b w:val="0"/>
                <w:bCs/>
                <w:color w:val="000000"/>
                <w:sz w:val="24"/>
                <w:szCs w:val="24"/>
                <w:lang w:eastAsia="zh-CN"/>
              </w:rPr>
              <w:t>关</w:t>
            </w:r>
            <w:r>
              <w:rPr>
                <w:rFonts w:hint="eastAsia" w:ascii="宋体" w:hAnsi="宋体" w:eastAsia="宋体" w:cs="宋体"/>
                <w:b w:val="0"/>
                <w:bCs/>
                <w:color w:val="000000"/>
                <w:kern w:val="2"/>
                <w:sz w:val="24"/>
                <w:szCs w:val="24"/>
                <w:lang w:eastAsia="zh-CN"/>
              </w:rPr>
              <w:t>系表中所列课程不能全面支撑指标点内涵，非常单薄</w:t>
            </w:r>
            <w:r>
              <w:rPr>
                <w:rFonts w:hint="eastAsia" w:ascii="宋体" w:hAnsi="宋体" w:cs="宋体"/>
                <w:b w:val="0"/>
                <w:bCs/>
                <w:color w:val="000000"/>
                <w:kern w:val="2"/>
                <w:sz w:val="24"/>
                <w:szCs w:val="24"/>
                <w:lang w:eastAsia="zh-CN"/>
              </w:rPr>
              <w:t>。</w:t>
            </w:r>
            <w:r>
              <w:rPr>
                <w:rFonts w:hint="eastAsia" w:ascii="宋体" w:hAnsi="宋体" w:eastAsia="宋体" w:cs="宋体"/>
                <w:b w:val="0"/>
                <w:bCs/>
                <w:color w:val="000000"/>
                <w:kern w:val="2"/>
                <w:sz w:val="24"/>
                <w:szCs w:val="24"/>
                <w:lang w:eastAsia="zh-CN"/>
              </w:rPr>
              <w:t>同一门课程可以支撑多个指标点和毕业要求</w:t>
            </w:r>
            <w:r>
              <w:rPr>
                <w:rFonts w:hint="eastAsia" w:ascii="宋体" w:hAnsi="宋体" w:cs="宋体"/>
                <w:b w:val="0"/>
                <w:bCs/>
                <w:color w:val="000000"/>
                <w:sz w:val="24"/>
                <w:szCs w:val="24"/>
                <w:lang w:eastAsia="zh-CN"/>
              </w:rPr>
              <w:t>。</w:t>
            </w:r>
            <w:r>
              <w:rPr>
                <w:rFonts w:hint="eastAsia" w:ascii="宋体" w:hAnsi="宋体" w:cs="宋体"/>
                <w:b w:val="0"/>
                <w:bCs/>
                <w:color w:val="000000"/>
                <w:kern w:val="2"/>
                <w:sz w:val="24"/>
                <w:szCs w:val="24"/>
                <w:lang w:eastAsia="zh-CN"/>
              </w:rPr>
              <w:t>建议将关系表进一步梳理、检查。</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eastAsia="宋体" w:cs="宋体"/>
                <w:b w:val="0"/>
                <w:bCs w:val="0"/>
                <w:sz w:val="24"/>
                <w:szCs w:val="24"/>
              </w:rPr>
              <w:t>英语专业的教育应回归到文学、文化的本质，把语言、文学、文化方面的学习融合起来培养</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建议把</w:t>
            </w:r>
            <w:r>
              <w:rPr>
                <w:rFonts w:hint="eastAsia" w:ascii="宋体" w:hAnsi="宋体" w:eastAsia="宋体" w:cs="宋体"/>
                <w:b w:val="0"/>
                <w:bCs w:val="0"/>
                <w:sz w:val="24"/>
                <w:szCs w:val="24"/>
                <w:lang w:eastAsia="zh-CN"/>
              </w:rPr>
              <w:t>跨学科基础课模块中的</w:t>
            </w:r>
            <w:r>
              <w:rPr>
                <w:rFonts w:hint="eastAsia" w:ascii="宋体" w:hAnsi="宋体" w:eastAsia="宋体" w:cs="宋体"/>
                <w:b w:val="0"/>
                <w:bCs w:val="0"/>
                <w:sz w:val="24"/>
                <w:szCs w:val="24"/>
              </w:rPr>
              <w:t>“英国文学”、“美国文学”分别调整为专业核心课程，或合并为“英美文学”再纳入专业核心课程，或者在专业核心课程中增加文学史方面的课程</w:t>
            </w:r>
            <w:r>
              <w:rPr>
                <w:rFonts w:hint="eastAsia" w:ascii="宋体" w:hAnsi="宋体" w:eastAsia="宋体" w:cs="宋体"/>
                <w:b w:val="0"/>
                <w:bCs w:val="0"/>
                <w:sz w:val="24"/>
                <w:szCs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cs="宋体"/>
                <w:sz w:val="24"/>
                <w:lang w:val="en-US" w:eastAsia="zh-CN"/>
              </w:rPr>
            </w:pPr>
            <w:r>
              <w:rPr>
                <w:rFonts w:hint="eastAsia" w:ascii="宋体" w:hAnsi="宋体" w:cs="宋体"/>
                <w:sz w:val="24"/>
                <w:lang w:val="en-US" w:eastAsia="zh-CN"/>
              </w:rPr>
              <w:t>4.</w:t>
            </w:r>
            <w:r>
              <w:rPr>
                <w:rFonts w:hint="eastAsia" w:ascii="宋体" w:hAnsi="宋体" w:eastAsia="宋体" w:cs="宋体"/>
                <w:b w:val="0"/>
                <w:bCs w:val="0"/>
                <w:sz w:val="24"/>
                <w:szCs w:val="24"/>
              </w:rPr>
              <w:t>跨学科基础课建议增加开设“旅游英语”或能够反映“一带一路”主题方面的课程</w:t>
            </w:r>
            <w:r>
              <w:rPr>
                <w:rFonts w:hint="eastAsia" w:ascii="宋体" w:hAnsi="宋体" w:eastAsia="宋体" w:cs="宋体"/>
                <w:b w:val="0"/>
                <w:bCs w:val="0"/>
                <w:sz w:val="24"/>
                <w:szCs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textAlignment w:val="auto"/>
              <w:outlineLvl w:val="9"/>
              <w:rPr>
                <w:rFonts w:hint="eastAsia" w:ascii="宋体" w:hAnsi="宋体" w:eastAsia="宋体" w:cs="宋体"/>
                <w:sz w:val="24"/>
              </w:rPr>
            </w:pPr>
            <w:r>
              <w:rPr>
                <w:rFonts w:hint="eastAsia" w:ascii="宋体" w:hAnsi="宋体" w:cs="宋体"/>
                <w:b/>
                <w:bCs/>
                <w:sz w:val="24"/>
                <w:lang w:val="en-US" w:eastAsia="zh-CN"/>
              </w:rPr>
              <w:t>5</w:t>
            </w:r>
            <w:r>
              <w:rPr>
                <w:rFonts w:hint="eastAsia" w:ascii="宋体" w:hAnsi="宋体"/>
                <w:b/>
                <w:bCs/>
                <w:sz w:val="24"/>
                <w:lang w:val="en-US" w:eastAsia="zh-CN"/>
              </w:rPr>
              <w:t>.</w:t>
            </w:r>
            <w:r>
              <w:rPr>
                <w:rFonts w:hint="eastAsia" w:ascii="宋体" w:hAnsi="宋体"/>
                <w:b/>
                <w:bCs/>
                <w:sz w:val="24"/>
              </w:rPr>
              <w:t>学科专业拓展课</w:t>
            </w:r>
            <w:r>
              <w:rPr>
                <w:rFonts w:hint="eastAsia" w:ascii="宋体" w:hAnsi="宋体"/>
                <w:b/>
                <w:bCs/>
                <w:sz w:val="24"/>
                <w:lang w:eastAsia="zh-CN"/>
              </w:rPr>
              <w:t>：</w:t>
            </w:r>
            <w:r>
              <w:rPr>
                <w:rFonts w:hint="eastAsia" w:ascii="宋体" w:hAnsi="宋体" w:eastAsia="宋体" w:cs="宋体"/>
                <w:b w:val="0"/>
                <w:bCs w:val="0"/>
                <w:sz w:val="24"/>
                <w:szCs w:val="24"/>
              </w:rPr>
              <w:t>作为学分制关键是为学生提供更多的课程选择，</w:t>
            </w:r>
            <w:r>
              <w:rPr>
                <w:rFonts w:hint="eastAsia" w:ascii="宋体" w:hAnsi="宋体" w:eastAsia="宋体" w:cs="宋体"/>
                <w:b w:val="0"/>
                <w:bCs w:val="0"/>
                <w:sz w:val="24"/>
                <w:szCs w:val="24"/>
                <w:lang w:eastAsia="zh-CN"/>
              </w:rPr>
              <w:t>学科专业拓展课可</w:t>
            </w:r>
            <w:r>
              <w:rPr>
                <w:rFonts w:hint="eastAsia" w:ascii="宋体" w:hAnsi="宋体" w:eastAsia="宋体" w:cs="宋体"/>
                <w:b w:val="0"/>
                <w:bCs w:val="0"/>
                <w:sz w:val="24"/>
                <w:szCs w:val="24"/>
              </w:rPr>
              <w:t>供选修的课程</w:t>
            </w:r>
            <w:r>
              <w:rPr>
                <w:rFonts w:hint="eastAsia" w:ascii="宋体" w:hAnsi="宋体" w:eastAsia="宋体" w:cs="宋体"/>
                <w:b w:val="0"/>
                <w:bCs w:val="0"/>
                <w:sz w:val="24"/>
                <w:szCs w:val="24"/>
                <w:lang w:eastAsia="zh-CN"/>
              </w:rPr>
              <w:t>和学分</w:t>
            </w:r>
            <w:r>
              <w:rPr>
                <w:rFonts w:hint="eastAsia" w:ascii="宋体" w:hAnsi="宋体" w:eastAsia="宋体" w:cs="宋体"/>
                <w:b w:val="0"/>
                <w:bCs w:val="0"/>
                <w:sz w:val="24"/>
                <w:szCs w:val="24"/>
              </w:rPr>
              <w:t>太少，</w:t>
            </w:r>
            <w:r>
              <w:rPr>
                <w:rFonts w:hint="eastAsia" w:ascii="宋体" w:hAnsi="宋体" w:eastAsia="宋体" w:cs="宋体"/>
                <w:b w:val="0"/>
                <w:bCs w:val="0"/>
                <w:sz w:val="24"/>
                <w:szCs w:val="24"/>
                <w:lang w:eastAsia="zh-CN"/>
              </w:rPr>
              <w:t>要</w:t>
            </w:r>
            <w:r>
              <w:rPr>
                <w:rFonts w:hint="eastAsia" w:ascii="宋体" w:hAnsi="宋体" w:eastAsia="宋体" w:cs="宋体"/>
                <w:b w:val="0"/>
                <w:bCs w:val="0"/>
                <w:sz w:val="24"/>
                <w:szCs w:val="24"/>
              </w:rPr>
              <w:t>加大设置选修课</w:t>
            </w:r>
            <w:r>
              <w:rPr>
                <w:rFonts w:hint="eastAsia" w:ascii="宋体" w:hAnsi="宋体" w:eastAsia="宋体" w:cs="宋体"/>
                <w:b w:val="0"/>
                <w:bCs w:val="0"/>
                <w:sz w:val="24"/>
                <w:szCs w:val="24"/>
                <w:lang w:eastAsia="zh-CN"/>
              </w:rPr>
              <w:t>学分</w:t>
            </w:r>
            <w:r>
              <w:rPr>
                <w:rFonts w:hint="eastAsia" w:ascii="宋体" w:hAnsi="宋体" w:eastAsia="宋体" w:cs="宋体"/>
                <w:b w:val="0"/>
                <w:bCs w:val="0"/>
                <w:sz w:val="24"/>
                <w:szCs w:val="24"/>
              </w:rPr>
              <w:t>的比例</w:t>
            </w:r>
            <w:r>
              <w:rPr>
                <w:rFonts w:hint="eastAsia" w:ascii="宋体" w:hAnsi="宋体" w:eastAsia="宋体" w:cs="宋体"/>
                <w:b w:val="0"/>
                <w:bCs w:val="0"/>
                <w:sz w:val="24"/>
                <w:szCs w:val="24"/>
                <w:lang w:eastAsia="zh-CN"/>
              </w:rPr>
              <w:t>，</w:t>
            </w:r>
            <w:r>
              <w:rPr>
                <w:rFonts w:hint="eastAsia" w:ascii="宋体" w:hAnsi="宋体" w:cs="宋体"/>
                <w:b w:val="0"/>
                <w:bCs w:val="0"/>
                <w:sz w:val="24"/>
                <w:szCs w:val="24"/>
                <w:lang w:eastAsia="zh-CN"/>
              </w:rPr>
              <w:t>适当降低</w:t>
            </w:r>
            <w:r>
              <w:rPr>
                <w:rFonts w:hint="eastAsia" w:ascii="宋体" w:hAnsi="宋体" w:eastAsia="宋体" w:cs="宋体"/>
                <w:b w:val="0"/>
                <w:bCs w:val="0"/>
                <w:sz w:val="24"/>
                <w:szCs w:val="24"/>
                <w:lang w:eastAsia="zh-CN"/>
              </w:rPr>
              <w:t>专业核心课学分比例，按照学校文件精神，设置专业核心课学分（即占总学分</w:t>
            </w:r>
            <w:r>
              <w:rPr>
                <w:rFonts w:hint="eastAsia" w:ascii="宋体" w:hAnsi="宋体" w:eastAsia="宋体" w:cs="宋体"/>
                <w:b w:val="0"/>
                <w:bCs w:val="0"/>
                <w:sz w:val="24"/>
                <w:szCs w:val="24"/>
                <w:lang w:val="en-US" w:eastAsia="zh-CN"/>
              </w:rPr>
              <w:t>1/4）。</w:t>
            </w:r>
            <w:r>
              <w:rPr>
                <w:rFonts w:hint="eastAsia" w:ascii="宋体" w:hAnsi="宋体" w:eastAsia="宋体" w:cs="宋体"/>
                <w:bCs/>
                <w:sz w:val="24"/>
                <w:szCs w:val="24"/>
                <w:lang w:val="zh-TW" w:eastAsia="zh-CN"/>
              </w:rPr>
              <w:t>从</w:t>
            </w:r>
            <w:r>
              <w:rPr>
                <w:rFonts w:ascii="宋体" w:hAnsi="宋体" w:eastAsia="宋体" w:cs="宋体"/>
                <w:bCs/>
                <w:sz w:val="24"/>
                <w:szCs w:val="24"/>
                <w:lang w:val="zh-TW" w:eastAsia="zh-TW"/>
              </w:rPr>
              <w:t>有助于满足学生就业、考研和跨学科发展的多样化需求</w:t>
            </w:r>
            <w:r>
              <w:rPr>
                <w:rFonts w:hint="eastAsia" w:ascii="宋体" w:hAnsi="宋体" w:eastAsia="宋体" w:cs="宋体"/>
                <w:bCs/>
                <w:sz w:val="24"/>
                <w:szCs w:val="24"/>
                <w:lang w:val="zh-TW" w:eastAsia="zh-CN"/>
              </w:rPr>
              <w:t>出发，增设相关课程，</w:t>
            </w:r>
            <w:r>
              <w:rPr>
                <w:rFonts w:ascii="宋体" w:hAnsi="宋体" w:eastAsia="宋体" w:cs="宋体"/>
                <w:bCs/>
                <w:sz w:val="24"/>
                <w:szCs w:val="24"/>
                <w:lang w:val="zh-TW" w:eastAsia="zh-TW"/>
              </w:rPr>
              <w:t>提高课程</w:t>
            </w:r>
            <w:r>
              <w:rPr>
                <w:rFonts w:hint="eastAsia" w:ascii="宋体" w:hAnsi="宋体" w:eastAsia="宋体" w:cs="宋体"/>
                <w:bCs/>
                <w:sz w:val="24"/>
                <w:szCs w:val="24"/>
                <w:lang w:val="zh-TW" w:eastAsia="zh-CN"/>
              </w:rPr>
              <w:t>类型或领域</w:t>
            </w:r>
            <w:r>
              <w:rPr>
                <w:rFonts w:ascii="宋体" w:hAnsi="宋体" w:eastAsia="宋体" w:cs="宋体"/>
                <w:bCs/>
                <w:sz w:val="24"/>
                <w:szCs w:val="24"/>
                <w:lang w:val="zh-TW" w:eastAsia="zh-TW"/>
              </w:rPr>
              <w:t>的多样化。</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textAlignment w:val="auto"/>
              <w:outlineLvl w:val="9"/>
              <w:rPr>
                <w:rFonts w:hint="eastAsia" w:ascii="宋体" w:hAnsi="宋体"/>
                <w:kern w:val="0"/>
                <w:szCs w:val="21"/>
                <w:lang w:val="en-US" w:eastAsia="zh-CN"/>
              </w:rPr>
            </w:pPr>
            <w:r>
              <w:rPr>
                <w:rFonts w:hint="eastAsia" w:ascii="宋体" w:hAnsi="宋体"/>
                <w:kern w:val="0"/>
                <w:szCs w:val="21"/>
                <w:lang w:val="en-US" w:eastAsia="zh-CN"/>
              </w:rPr>
              <w:t>6.</w:t>
            </w:r>
            <w:r>
              <w:rPr>
                <w:rFonts w:hint="eastAsia" w:ascii="宋体" w:hAnsi="宋体" w:eastAsia="宋体" w:cs="宋体"/>
                <w:b w:val="0"/>
                <w:bCs w:val="0"/>
                <w:sz w:val="24"/>
                <w:szCs w:val="24"/>
                <w:lang w:val="en-US" w:eastAsia="zh-CN"/>
              </w:rPr>
              <w:t>专业实践划分商务英语、英语翻译方向，理论课部分为何没有设置专业方向？</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75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7.</w:t>
            </w:r>
            <w:r>
              <w:rPr>
                <w:rFonts w:hint="eastAsia" w:ascii="宋体" w:hAnsi="宋体" w:eastAsia="宋体" w:cs="宋体"/>
                <w:b w:val="0"/>
                <w:bCs w:val="0"/>
                <w:sz w:val="24"/>
                <w:szCs w:val="24"/>
                <w:lang w:val="en-US" w:eastAsia="zh-CN"/>
              </w:rPr>
              <w:t>培养方案总体上</w:t>
            </w:r>
            <w:r>
              <w:rPr>
                <w:rFonts w:hint="eastAsia" w:ascii="宋体" w:hAnsi="宋体" w:eastAsia="宋体" w:cs="宋体"/>
                <w:b w:val="0"/>
                <w:bCs w:val="0"/>
                <w:sz w:val="24"/>
                <w:szCs w:val="24"/>
              </w:rPr>
              <w:t>缺乏海洋特色及相应的课程，</w:t>
            </w:r>
            <w:r>
              <w:rPr>
                <w:rFonts w:hint="eastAsia" w:ascii="宋体" w:hAnsi="宋体" w:eastAsia="宋体" w:cs="宋体"/>
                <w:b w:val="0"/>
                <w:bCs w:val="0"/>
                <w:sz w:val="24"/>
                <w:szCs w:val="24"/>
                <w:lang w:eastAsia="zh-CN"/>
              </w:rPr>
              <w:t>也就是说</w:t>
            </w:r>
            <w:r>
              <w:rPr>
                <w:rFonts w:hint="eastAsia" w:ascii="宋体" w:hAnsi="宋体" w:eastAsia="宋体" w:cs="宋体"/>
                <w:b w:val="0"/>
                <w:bCs w:val="0"/>
                <w:sz w:val="24"/>
                <w:szCs w:val="24"/>
              </w:rPr>
              <w:t>海洋大学的英语专业应该有别的学校没有的特色</w:t>
            </w:r>
            <w:r>
              <w:rPr>
                <w:rFonts w:hint="eastAsia" w:ascii="宋体" w:hAnsi="宋体" w:eastAsia="宋体" w:cs="宋体"/>
                <w:b w:val="0"/>
                <w:bCs w:val="0"/>
                <w:sz w:val="24"/>
                <w:szCs w:val="24"/>
                <w:lang w:eastAsia="zh-CN"/>
              </w:rPr>
              <w:t>，否则很难支撑学校“服务国家海洋战略”的总定位和总目标。</w:t>
            </w:r>
            <w:r>
              <w:rPr>
                <w:rFonts w:hint="eastAsia" w:ascii="宋体" w:hAnsi="宋体" w:cs="宋体"/>
                <w:b w:val="0"/>
                <w:bCs w:val="0"/>
                <w:sz w:val="24"/>
                <w:szCs w:val="24"/>
                <w:lang w:val="en-US" w:eastAsia="zh-CN"/>
              </w:rPr>
              <w:t>建议设置2-3门必修性质的涉海类课程，凸显专业的海洋特色。</w:t>
            </w:r>
            <w:bookmarkStart w:id="0" w:name="_GoBack"/>
            <w:bookmarkEnd w:id="0"/>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82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8.</w:t>
            </w:r>
            <w:r>
              <w:rPr>
                <w:rFonts w:hint="eastAsia" w:ascii="宋体" w:hAnsi="宋体"/>
                <w:sz w:val="24"/>
                <w:lang w:eastAsia="zh-CN"/>
              </w:rPr>
              <w:t>建议开设相关创新创业教育专业课程，直接支撑</w:t>
            </w:r>
            <w:r>
              <w:rPr>
                <w:rFonts w:hint="eastAsia" w:ascii="宋体" w:hAnsi="宋体"/>
                <w:sz w:val="24"/>
                <w:lang w:val="en-US" w:eastAsia="zh-CN"/>
              </w:rPr>
              <w:t>学生</w:t>
            </w:r>
            <w:r>
              <w:rPr>
                <w:rFonts w:hint="eastAsia" w:ascii="宋体" w:hAnsi="宋体"/>
                <w:sz w:val="24"/>
                <w:lang w:eastAsia="zh-CN"/>
              </w:rPr>
              <w:t>创新能力的培养，实现创新创业教育与专业教育相结合。</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方正书宋简体">
    <w:altName w:val="宋体"/>
    <w:panose1 w:val="03000509000000000000"/>
    <w:charset w:val="86"/>
    <w:family w:val="script"/>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American Typewriter">
    <w:altName w:val="MV Boli"/>
    <w:panose1 w:val="00000000000000000000"/>
    <w:charset w:val="00"/>
    <w:family w:val="auto"/>
    <w:pitch w:val="default"/>
    <w:sig w:usb0="00000000" w:usb1="00000000" w:usb2="00000000" w:usb3="00000000" w:csb0="00000111" w:csb1="00000000"/>
  </w:font>
  <w:font w:name="楷体_GB2312">
    <w:altName w:val="楷体"/>
    <w:panose1 w:val="02010609030101010101"/>
    <w:charset w:val="86"/>
    <w:family w:val="modern"/>
    <w:pitch w:val="default"/>
    <w:sig w:usb0="00000000" w:usb1="00000000" w:usb2="00000010" w:usb3="00000000" w:csb0="00040000" w:csb1="00000000"/>
  </w:font>
  <w:font w:name="方正宋黑简体">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华文隶书">
    <w:altName w:val="微软雅黑"/>
    <w:panose1 w:val="02010800040101010101"/>
    <w:charset w:val="86"/>
    <w:family w:val="auto"/>
    <w:pitch w:val="default"/>
    <w:sig w:usb0="00000000" w:usb1="00000000" w:usb2="00000010" w:usb3="00000000" w:csb0="00040000" w:csb1="00000000"/>
  </w:font>
  <w:font w:name="MV Boli">
    <w:panose1 w:val="02000500030200090000"/>
    <w:charset w:val="00"/>
    <w:family w:val="auto"/>
    <w:pitch w:val="default"/>
    <w:sig w:usb0="00000003" w:usb1="00000000" w:usb2="00000100" w:usb3="00000000" w:csb0="00000001" w:csb1="00000000"/>
  </w:font>
  <w:font w:name="方正小标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Georgia">
    <w:panose1 w:val="02040502050405020303"/>
    <w:charset w:val="00"/>
    <w:family w:val="roman"/>
    <w:pitch w:val="default"/>
    <w:sig w:usb0="000002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10E3A83"/>
    <w:rsid w:val="06B86671"/>
    <w:rsid w:val="07533E9D"/>
    <w:rsid w:val="07ED2627"/>
    <w:rsid w:val="0C1B4C2C"/>
    <w:rsid w:val="0C245C9C"/>
    <w:rsid w:val="0EA86D90"/>
    <w:rsid w:val="102C0A0F"/>
    <w:rsid w:val="117201E8"/>
    <w:rsid w:val="119909E7"/>
    <w:rsid w:val="12DB5170"/>
    <w:rsid w:val="16C47058"/>
    <w:rsid w:val="17830759"/>
    <w:rsid w:val="1AE61066"/>
    <w:rsid w:val="1BDB6B4F"/>
    <w:rsid w:val="224668AD"/>
    <w:rsid w:val="22A56461"/>
    <w:rsid w:val="23C55634"/>
    <w:rsid w:val="26E14A51"/>
    <w:rsid w:val="286315C3"/>
    <w:rsid w:val="28A97586"/>
    <w:rsid w:val="2BB96F1F"/>
    <w:rsid w:val="2BE447B2"/>
    <w:rsid w:val="2EF53201"/>
    <w:rsid w:val="2EFC1D06"/>
    <w:rsid w:val="2FA40A26"/>
    <w:rsid w:val="339F1CCA"/>
    <w:rsid w:val="33A81B5C"/>
    <w:rsid w:val="3A13386D"/>
    <w:rsid w:val="3FC10002"/>
    <w:rsid w:val="40362E40"/>
    <w:rsid w:val="405C2FAB"/>
    <w:rsid w:val="4200142C"/>
    <w:rsid w:val="45351B7E"/>
    <w:rsid w:val="466E4269"/>
    <w:rsid w:val="467961A3"/>
    <w:rsid w:val="4D8F6D71"/>
    <w:rsid w:val="51FE4AD9"/>
    <w:rsid w:val="52963093"/>
    <w:rsid w:val="537A24F9"/>
    <w:rsid w:val="57A530DF"/>
    <w:rsid w:val="581919D7"/>
    <w:rsid w:val="590B752E"/>
    <w:rsid w:val="5A8A533A"/>
    <w:rsid w:val="5C3E6532"/>
    <w:rsid w:val="630A4728"/>
    <w:rsid w:val="68796044"/>
    <w:rsid w:val="6AEB4794"/>
    <w:rsid w:val="6B1F12DC"/>
    <w:rsid w:val="6E517661"/>
    <w:rsid w:val="712850BB"/>
    <w:rsid w:val="72552A18"/>
    <w:rsid w:val="75E12EAE"/>
    <w:rsid w:val="76413CF9"/>
    <w:rsid w:val="7790026F"/>
    <w:rsid w:val="77997E4F"/>
    <w:rsid w:val="77C27E57"/>
    <w:rsid w:val="7A221B81"/>
    <w:rsid w:val="7C4F0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2017-12-25T04:01:47Z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