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firstLine="600" w:firstLineChars="20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黑体" w:hAnsi="黑体" w:eastAsia="黑体" w:cs="黑体"/>
          <w:sz w:val="30"/>
          <w:szCs w:val="30"/>
        </w:rPr>
        <w:instrText xml:space="preserve">ADDIN CNKISM.UserStyle</w:instrText>
      </w:r>
      <w:r>
        <w:rPr>
          <w:rFonts w:hint="eastAsia" w:ascii="黑体" w:hAnsi="黑体" w:eastAsia="黑体" w:cs="黑体"/>
          <w:sz w:val="30"/>
          <w:szCs w:val="30"/>
        </w:rPr>
        <w:fldChar w:fldCharType="end"/>
      </w:r>
      <w:r>
        <w:rPr>
          <w:rFonts w:hint="eastAsia" w:ascii="黑体" w:hAnsi="黑体" w:eastAsia="黑体" w:cs="黑体"/>
          <w:sz w:val="30"/>
          <w:szCs w:val="30"/>
        </w:rPr>
        <w:t>2019年“冲一流”与“创新强校工程”专项资金</w:t>
      </w:r>
    </w:p>
    <w:p>
      <w:pPr>
        <w:spacing w:line="460" w:lineRule="exact"/>
        <w:ind w:firstLine="600" w:firstLineChars="20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本科教学类项目申报具体操作指南</w:t>
      </w:r>
    </w:p>
    <w:p>
      <w:pPr>
        <w:spacing w:line="460" w:lineRule="exact"/>
        <w:ind w:firstLine="600" w:firstLineChars="200"/>
        <w:rPr>
          <w:rFonts w:ascii="黑体" w:hAnsi="黑体" w:eastAsia="黑体" w:cs="黑体"/>
          <w:sz w:val="30"/>
          <w:szCs w:val="30"/>
        </w:rPr>
      </w:pPr>
    </w:p>
    <w:p>
      <w:pPr>
        <w:adjustRightInd w:val="0"/>
        <w:snapToGrid w:val="0"/>
        <w:spacing w:line="460" w:lineRule="exact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一、项目申报类别及要求</w:t>
      </w:r>
    </w:p>
    <w:p>
      <w:pPr>
        <w:pStyle w:val="2"/>
        <w:widowControl/>
        <w:adjustRightInd w:val="0"/>
        <w:snapToGrid w:val="0"/>
        <w:spacing w:before="0" w:beforeAutospacing="0" w:after="0" w:afterAutospacing="0" w:line="460" w:lineRule="exact"/>
        <w:ind w:firstLine="480" w:firstLineChars="200"/>
        <w:jc w:val="left"/>
        <w:rPr>
          <w:rFonts w:hint="eastAsia"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2019年“冲一流”与“创新强校工程”专项资金本科教学类项目申报类别分“一流专业”建设项目和</w:t>
      </w:r>
      <w:bookmarkStart w:id="0" w:name="_Hlk6146294"/>
      <w:r>
        <w:rPr>
          <w:rFonts w:hint="eastAsia" w:asciiTheme="minorEastAsia" w:hAnsiTheme="minorEastAsia" w:cstheme="minorEastAsia"/>
          <w:kern w:val="0"/>
          <w:sz w:val="24"/>
        </w:rPr>
        <w:t>其他跨专业公共类项目</w:t>
      </w:r>
      <w:bookmarkEnd w:id="0"/>
      <w:r>
        <w:rPr>
          <w:rFonts w:hint="eastAsia" w:asciiTheme="minorEastAsia" w:hAnsiTheme="minorEastAsia" w:cstheme="minorEastAsia"/>
          <w:kern w:val="0"/>
          <w:sz w:val="24"/>
        </w:rPr>
        <w:t>（产业学院、创新创业辅修专业、开学第一课项目、通识教育课程、跨专业学科基础课、创新创业教育课程等），各类项目的申报条件和要求详见《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instrText xml:space="preserve"> HYPERLINK "http://www2.gdou.edu.cn/hdwj/showfile.asp?id=10171" </w:instrTex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关于做好2019年“冲一流”与“创新强校工程”专项资金安排与项目征集工作的通知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fldChar w:fldCharType="end"/>
      </w:r>
      <w:r>
        <w:rPr>
          <w:rFonts w:hint="eastAsia" w:asciiTheme="minorEastAsia" w:hAnsiTheme="minorEastAsia" w:cstheme="minorEastAsia"/>
          <w:kern w:val="0"/>
          <w:sz w:val="24"/>
        </w:rPr>
        <w:t>》（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校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〔2019〕11号</w:t>
      </w:r>
      <w:r>
        <w:rPr>
          <w:rFonts w:hint="eastAsia" w:asciiTheme="minorEastAsia" w:hAnsiTheme="minorEastAsia" w:cstheme="minorEastAsia"/>
          <w:kern w:val="0"/>
          <w:sz w:val="24"/>
        </w:rPr>
        <w:t>）</w:t>
      </w:r>
      <w:r>
        <w:rPr>
          <w:rFonts w:hint="eastAsia" w:asciiTheme="minorEastAsia" w:hAnsiTheme="minorEastAsia" w:cstheme="minorEastAsia"/>
          <w:kern w:val="0"/>
          <w:sz w:val="24"/>
          <w:lang w:eastAsia="zh-CN"/>
        </w:rPr>
        <w:t>中《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instrText xml:space="preserve"> HYPERLINK "http://www2.gdou.edu.cn/hdwj/2019/x21900011-3.docx"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2019年“冲一流”与“创新强校工程”专项资金本科教学类项目申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报指南</w:t>
      </w:r>
      <w:r>
        <w:rPr>
          <w:rFonts w:hint="eastAsia" w:asciiTheme="minorEastAsia" w:hAnsiTheme="minorEastAsia" w:cstheme="minorEastAsia"/>
          <w:kern w:val="0"/>
          <w:sz w:val="24"/>
          <w:lang w:eastAsia="zh-CN"/>
        </w:rPr>
        <w:t>》</w:t>
      </w:r>
      <w:r>
        <w:rPr>
          <w:rFonts w:hint="eastAsia" w:asciiTheme="minorEastAsia" w:hAnsiTheme="minorEastAsia" w:cstheme="minorEastAsia"/>
          <w:kern w:val="0"/>
          <w:sz w:val="24"/>
        </w:rPr>
        <w:t>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另外，“一流专业”建设要求可参考《</w:t>
      </w:r>
      <w:r>
        <w:rPr>
          <w:rFonts w:hint="eastAsia" w:asciiTheme="minorEastAsia" w:hAnsiTheme="minorEastAsia" w:cstheme="minorEastAsia"/>
          <w:sz w:val="24"/>
        </w:rPr>
        <w:t>教育部办公厅关于实施一流本科专业建设“双万计划”的通知</w:t>
      </w:r>
      <w:r>
        <w:rPr>
          <w:rFonts w:hint="eastAsia" w:asciiTheme="minorEastAsia" w:hAnsiTheme="minorEastAsia" w:cstheme="minorEastAsia"/>
          <w:kern w:val="0"/>
          <w:sz w:val="24"/>
        </w:rPr>
        <w:t>》（附件1），</w:t>
      </w:r>
      <w:r>
        <w:rPr>
          <w:rFonts w:hint="eastAsia" w:asciiTheme="minorEastAsia" w:hAnsiTheme="minorEastAsia" w:cstheme="minorEastAsia"/>
          <w:sz w:val="24"/>
        </w:rPr>
        <w:t>产业学院建设要求可参考《广东省教育厅关于推进本科高校产业学院建设的若干意见》（附件2）</w:t>
      </w:r>
      <w:r>
        <w:rPr>
          <w:rFonts w:hint="eastAsia" w:asciiTheme="minorEastAsia" w:hAnsiTheme="minorEastAsia" w:cstheme="minorEastAsia"/>
          <w:kern w:val="0"/>
          <w:sz w:val="24"/>
        </w:rPr>
        <w:t>。</w:t>
      </w:r>
    </w:p>
    <w:p>
      <w:pPr>
        <w:spacing w:line="460" w:lineRule="exact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二、遴选立项程序</w:t>
      </w:r>
    </w:p>
    <w:p>
      <w:pPr>
        <w:pStyle w:val="2"/>
        <w:widowControl/>
        <w:spacing w:beforeAutospacing="0" w:afterAutospacing="0" w:line="460" w:lineRule="exact"/>
        <w:ind w:firstLine="48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（一）各教学单位在本单位范围内宣传发动，鼓励符合条件的教师积极申报，学院提交申报材料时，一并报送在本单位宣传发动佐证材料。</w:t>
      </w:r>
    </w:p>
    <w:p>
      <w:pPr>
        <w:pStyle w:val="2"/>
        <w:widowControl/>
        <w:spacing w:beforeAutospacing="0" w:afterAutospacing="0" w:line="460" w:lineRule="exact"/>
        <w:ind w:firstLine="48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二）项目负责人填写项目申报书（各类项目申报书纸质稿1式3份），连同其他佐证材料（1式1份）交所在学院审核。“一流专业”申报填写《广东海洋大学一流本科专业建设点信息采集表》（附件3），其中各类子项目分别填报相应的任务书（附件4），子项目任务书由各专业审批留底备查，获批为一流专业建设点的专业内各类子项目自动认定为校级项目。</w:t>
      </w:r>
      <w:r>
        <w:rPr>
          <w:rFonts w:hint="eastAsia" w:ascii="宋体" w:hAnsi="宋体" w:cs="宋体"/>
        </w:rPr>
        <w:t>其他跨专业公共类项目</w:t>
      </w:r>
      <w:r>
        <w:rPr>
          <w:rFonts w:hint="eastAsia" w:asciiTheme="minorEastAsia" w:hAnsiTheme="minorEastAsia" w:cstheme="minorEastAsia"/>
        </w:rPr>
        <w:t>分别填报相应项目申报书（附件5）。</w:t>
      </w:r>
    </w:p>
    <w:p>
      <w:pPr>
        <w:pStyle w:val="2"/>
        <w:widowControl/>
        <w:spacing w:beforeAutospacing="0" w:afterAutospacing="0" w:line="460" w:lineRule="exact"/>
        <w:ind w:firstLine="48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（三）各教学单位组织审核，并将审核通过的项目分类汇总，</w:t>
      </w:r>
      <w:r>
        <w:rPr>
          <w:rFonts w:cstheme="minorBidi"/>
        </w:rPr>
        <w:t>填写《</w:t>
      </w:r>
      <w:r>
        <w:rPr>
          <w:rFonts w:hint="eastAsia" w:ascii="宋体" w:hAnsi="宋体" w:cs="宋体"/>
          <w:sz w:val="25"/>
          <w:szCs w:val="25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宋体" w:hAnsi="宋体" w:cs="宋体"/>
          <w:sz w:val="25"/>
          <w:szCs w:val="25"/>
        </w:rPr>
        <w:instrText xml:space="preserve">ADDIN CNKISM.UserStyle</w:instrText>
      </w:r>
      <w:r>
        <w:rPr>
          <w:rFonts w:hint="eastAsia" w:ascii="宋体" w:hAnsi="宋体" w:cs="宋体"/>
          <w:sz w:val="25"/>
          <w:szCs w:val="25"/>
        </w:rPr>
        <w:fldChar w:fldCharType="end"/>
      </w:r>
      <w:r>
        <w:rPr>
          <w:rFonts w:hint="eastAsia" w:ascii="宋体" w:hAnsi="宋体" w:cs="宋体"/>
          <w:sz w:val="25"/>
          <w:szCs w:val="25"/>
        </w:rPr>
        <w:t>2019年“冲一流”与“创新强校工程”专项资金本科教学类项目申报</w:t>
      </w:r>
      <w:r>
        <w:rPr>
          <w:rFonts w:cstheme="minorBidi"/>
        </w:rPr>
        <w:t>汇总表》（附件</w:t>
      </w:r>
      <w:r>
        <w:rPr>
          <w:rFonts w:hint="eastAsia" w:cstheme="minorBidi"/>
        </w:rPr>
        <w:t>6</w:t>
      </w:r>
      <w:r>
        <w:rPr>
          <w:rFonts w:cstheme="minorBidi"/>
        </w:rPr>
        <w:t>）</w:t>
      </w:r>
      <w:r>
        <w:rPr>
          <w:rFonts w:hint="eastAsia" w:cstheme="minorBidi"/>
        </w:rPr>
        <w:t>。各学院审核通过后，于4月24日上午10:00前</w:t>
      </w:r>
      <w:r>
        <w:rPr>
          <w:rFonts w:hint="eastAsia" w:asciiTheme="minorEastAsia" w:hAnsiTheme="minorEastAsia" w:cstheme="minorEastAsia"/>
        </w:rPr>
        <w:t>将申报材料交教务处质量监控科（行政楼319），电子版以学院命名打包发至</w:t>
      </w:r>
      <w:r>
        <w:fldChar w:fldCharType="begin"/>
      </w:r>
      <w:r>
        <w:instrText xml:space="preserve"> HYPERLINK "mailto:jxpgzx@126.com" \t "_blank" </w:instrText>
      </w:r>
      <w:r>
        <w:fldChar w:fldCharType="separate"/>
      </w:r>
      <w:r>
        <w:rPr>
          <w:rFonts w:hint="eastAsia" w:asciiTheme="minorEastAsia" w:hAnsiTheme="minorEastAsia" w:cstheme="minorEastAsia"/>
        </w:rPr>
        <w:t>jxpgzx@126.com</w:t>
      </w:r>
      <w:r>
        <w:rPr>
          <w:rFonts w:hint="eastAsia" w:asciiTheme="minorEastAsia" w:hAnsiTheme="minorEastAsia" w:cstheme="minorEastAsia"/>
        </w:rPr>
        <w:fldChar w:fldCharType="end"/>
      </w:r>
      <w:r>
        <w:rPr>
          <w:rFonts w:hint="eastAsia" w:asciiTheme="minorEastAsia" w:hAnsiTheme="minorEastAsia" w:cstheme="minorEastAsia"/>
        </w:rPr>
        <w:t>（其他申报材料留学院备查），逾期不再受理。</w:t>
      </w:r>
    </w:p>
    <w:p>
      <w:pPr>
        <w:pStyle w:val="2"/>
        <w:widowControl/>
        <w:spacing w:beforeAutospacing="0" w:afterAutospacing="0" w:line="460" w:lineRule="exact"/>
        <w:ind w:firstLine="500" w:firstLineChars="200"/>
        <w:rPr>
          <w:rFonts w:hint="eastAsia" w:ascii="宋体" w:hAnsi="宋体" w:cs="宋体"/>
          <w:sz w:val="25"/>
          <w:szCs w:val="25"/>
        </w:rPr>
      </w:pPr>
      <w:r>
        <w:rPr>
          <w:rFonts w:hint="eastAsia" w:ascii="宋体" w:hAnsi="宋体" w:cs="宋体"/>
          <w:sz w:val="25"/>
          <w:szCs w:val="25"/>
        </w:rPr>
        <w:t>纸质申报材料包括：①《一流本科专业建设点信息采集表》（附件3，一式三份）</w:t>
      </w:r>
      <w:r>
        <w:rPr>
          <w:rFonts w:hint="eastAsia" w:ascii="宋体" w:hAnsi="宋体" w:cs="宋体"/>
          <w:sz w:val="25"/>
          <w:szCs w:val="25"/>
          <w:lang w:val="en-US" w:eastAsia="zh-CN"/>
        </w:rPr>
        <w:t>；</w:t>
      </w:r>
      <w:r>
        <w:rPr>
          <w:rFonts w:hint="eastAsia" w:ascii="宋体" w:hAnsi="宋体" w:cs="宋体"/>
          <w:sz w:val="25"/>
          <w:szCs w:val="25"/>
        </w:rPr>
        <w:t>②其他跨专业公共类项目申报书（附件5，一式三份）</w:t>
      </w:r>
      <w:r>
        <w:rPr>
          <w:rFonts w:hint="eastAsia" w:ascii="宋体" w:hAnsi="宋体" w:cs="宋体"/>
          <w:sz w:val="25"/>
          <w:szCs w:val="25"/>
          <w:lang w:val="en-US" w:eastAsia="zh-CN"/>
        </w:rPr>
        <w:t>；</w:t>
      </w:r>
      <w:r>
        <w:rPr>
          <w:rFonts w:hint="eastAsia" w:ascii="宋体" w:hAnsi="宋体" w:cs="宋体"/>
          <w:kern w:val="0"/>
          <w:sz w:val="25"/>
          <w:szCs w:val="25"/>
        </w:rPr>
        <w:t>③</w:t>
      </w:r>
      <w:r>
        <w:rPr>
          <w:rFonts w:hint="eastAsia" w:ascii="宋体" w:hAnsi="宋体" w:cs="宋体"/>
          <w:sz w:val="25"/>
          <w:szCs w:val="25"/>
        </w:rPr>
        <w:t>项目汇总表（附件6，一式一份）。</w:t>
      </w:r>
    </w:p>
    <w:p>
      <w:pPr>
        <w:pStyle w:val="2"/>
        <w:widowControl/>
        <w:spacing w:beforeAutospacing="0" w:afterAutospacing="0" w:line="460" w:lineRule="exact"/>
        <w:ind w:firstLine="500" w:firstLineChars="200"/>
        <w:rPr>
          <w:rFonts w:hint="eastAsia" w:ascii="宋体" w:hAnsi="宋体" w:cs="宋体"/>
          <w:kern w:val="0"/>
          <w:sz w:val="25"/>
          <w:szCs w:val="25"/>
        </w:rPr>
      </w:pPr>
      <w:r>
        <w:rPr>
          <w:rFonts w:hint="eastAsia" w:ascii="宋体" w:hAnsi="宋体" w:cs="宋体"/>
          <w:kern w:val="0"/>
          <w:sz w:val="25"/>
          <w:szCs w:val="25"/>
        </w:rPr>
        <w:t>电子版以学院命名打包（各项目申报书须以主持人姓名＋项目名称命名）提交</w:t>
      </w:r>
      <w:r>
        <w:rPr>
          <w:rFonts w:hint="eastAsia" w:ascii="宋体" w:hAnsi="宋体" w:cs="宋体"/>
          <w:kern w:val="0"/>
          <w:sz w:val="25"/>
          <w:szCs w:val="25"/>
          <w:lang w:eastAsia="zh-CN"/>
        </w:rPr>
        <w:t>，包括：</w:t>
      </w:r>
      <w:r>
        <w:rPr>
          <w:rFonts w:hint="eastAsia" w:ascii="宋体" w:hAnsi="宋体" w:cs="宋体"/>
          <w:sz w:val="25"/>
          <w:szCs w:val="25"/>
        </w:rPr>
        <w:t>：①《一流本科专业建设点信息采集表》（附件3）</w:t>
      </w:r>
      <w:r>
        <w:rPr>
          <w:rFonts w:hint="eastAsia" w:ascii="宋体" w:hAnsi="宋体" w:cs="宋体"/>
          <w:sz w:val="25"/>
          <w:szCs w:val="25"/>
          <w:lang w:val="en-US" w:eastAsia="zh-CN"/>
        </w:rPr>
        <w:t>；</w:t>
      </w:r>
      <w:r>
        <w:rPr>
          <w:rFonts w:hint="eastAsia" w:ascii="宋体" w:hAnsi="宋体" w:cs="宋体"/>
          <w:sz w:val="25"/>
          <w:szCs w:val="25"/>
        </w:rPr>
        <w:t>②其他跨专业公共类项目申报书（附件5）</w:t>
      </w:r>
      <w:r>
        <w:rPr>
          <w:rFonts w:hint="eastAsia" w:ascii="宋体" w:hAnsi="宋体" w:cs="宋体"/>
          <w:sz w:val="25"/>
          <w:szCs w:val="25"/>
          <w:lang w:val="en-US" w:eastAsia="zh-CN"/>
        </w:rPr>
        <w:t>；</w:t>
      </w:r>
      <w:r>
        <w:rPr>
          <w:rFonts w:hint="eastAsia" w:ascii="宋体" w:hAnsi="宋体" w:cs="宋体"/>
          <w:kern w:val="0"/>
          <w:sz w:val="25"/>
          <w:szCs w:val="25"/>
        </w:rPr>
        <w:t>③</w:t>
      </w:r>
      <w:r>
        <w:rPr>
          <w:rFonts w:hint="eastAsia" w:ascii="宋体" w:hAnsi="宋体" w:cs="宋体"/>
          <w:sz w:val="25"/>
          <w:szCs w:val="25"/>
        </w:rPr>
        <w:t>项目汇总表（附件6）</w:t>
      </w:r>
      <w:r>
        <w:rPr>
          <w:rFonts w:hint="eastAsia" w:ascii="宋体" w:hAnsi="宋体" w:cs="宋体"/>
          <w:sz w:val="25"/>
          <w:szCs w:val="25"/>
          <w:lang w:eastAsia="zh-CN"/>
        </w:rPr>
        <w:t>；</w:t>
      </w:r>
      <w:r>
        <w:rPr>
          <w:rFonts w:hint="eastAsia" w:ascii="宋体" w:hAnsi="宋体" w:cs="宋体"/>
          <w:kern w:val="0"/>
          <w:sz w:val="25"/>
          <w:szCs w:val="25"/>
        </w:rPr>
        <w:t>④</w:t>
      </w:r>
      <w:r>
        <w:rPr>
          <w:rFonts w:hint="eastAsia" w:ascii="宋体" w:hAnsi="宋体" w:cs="宋体"/>
          <w:kern w:val="0"/>
          <w:sz w:val="25"/>
          <w:szCs w:val="25"/>
          <w:lang w:eastAsia="zh-CN"/>
        </w:rPr>
        <w:t>供佐证材料。</w:t>
      </w:r>
      <w:r>
        <w:rPr>
          <w:rFonts w:hint="eastAsia" w:ascii="宋体" w:hAnsi="宋体" w:cs="宋体"/>
          <w:kern w:val="0"/>
          <w:sz w:val="25"/>
          <w:szCs w:val="25"/>
        </w:rPr>
        <w:t>其中成果佐证材料的电子版需做成一个PDF文件（教材、著作只扫描封面、目录、作者页、版权页，论文扫描封面、该文目录页和论文）。</w:t>
      </w:r>
    </w:p>
    <w:p>
      <w:pPr>
        <w:pStyle w:val="2"/>
        <w:widowControl/>
        <w:spacing w:beforeAutospacing="0" w:afterAutospacing="0" w:line="460" w:lineRule="exact"/>
        <w:ind w:firstLine="48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（四）教务处于4月26-27日组织专家评审，专家评审入围后，项目是否立项将与质量工程建设项目</w:t>
      </w:r>
      <w:r>
        <w:rPr>
          <w:rFonts w:hint="eastAsia" w:asciiTheme="minorEastAsia" w:hAnsiTheme="minorEastAsia" w:cstheme="minorEastAsia"/>
          <w:lang w:eastAsia="zh-CN"/>
        </w:rPr>
        <w:t>近三年</w:t>
      </w:r>
      <w:r>
        <w:rPr>
          <w:rFonts w:hint="eastAsia" w:asciiTheme="minorEastAsia" w:hAnsiTheme="minorEastAsia" w:cstheme="minorEastAsia"/>
        </w:rPr>
        <w:t>结题验收通过率挂钩，对于验收结论为暂缓通过及不予通过的项目，学校将适当核减项目所在学院的项目立项数额。教务处形成推荐意见，提请学校教学指导委员会审议。</w:t>
      </w:r>
    </w:p>
    <w:p>
      <w:pPr>
        <w:pStyle w:val="2"/>
        <w:widowControl/>
        <w:spacing w:beforeAutospacing="0" w:afterAutospacing="0" w:line="460" w:lineRule="exact"/>
        <w:ind w:firstLine="48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（五）教学指导委员会审议通过后，报学校</w:t>
      </w:r>
      <w:r>
        <w:rPr>
          <w:rFonts w:hint="eastAsia" w:ascii="宋体" w:hAnsi="宋体"/>
          <w:szCs w:val="21"/>
        </w:rPr>
        <w:t>发展规划处审核</w:t>
      </w:r>
      <w:r>
        <w:rPr>
          <w:rFonts w:hint="eastAsia" w:asciiTheme="minorEastAsia" w:hAnsiTheme="minorEastAsia" w:cstheme="minorEastAsia"/>
        </w:rPr>
        <w:t>立项。</w:t>
      </w:r>
    </w:p>
    <w:p>
      <w:pPr>
        <w:pStyle w:val="2"/>
        <w:widowControl/>
        <w:spacing w:beforeAutospacing="0" w:afterAutospacing="0" w:line="460" w:lineRule="exact"/>
        <w:ind w:firstLine="480" w:firstLineChars="200"/>
        <w:rPr>
          <w:rFonts w:asciiTheme="minorEastAsia" w:hAnsiTheme="minorEastAsia" w:cstheme="minorEastAsia"/>
        </w:rPr>
      </w:pPr>
    </w:p>
    <w:p>
      <w:pPr>
        <w:pStyle w:val="2"/>
        <w:widowControl/>
        <w:spacing w:beforeAutospacing="0" w:afterAutospacing="0" w:line="500" w:lineRule="exact"/>
        <w:ind w:firstLine="480" w:firstLineChars="200"/>
        <w:rPr>
          <w:rFonts w:ascii="宋体" w:hAnsi="宋体" w:cs="宋体"/>
          <w:sz w:val="25"/>
          <w:szCs w:val="25"/>
        </w:rPr>
      </w:pPr>
      <w:r>
        <w:rPr>
          <w:rFonts w:hint="eastAsia" w:asciiTheme="minorEastAsia" w:hAnsiTheme="minorEastAsia" w:cstheme="minorEastAsia"/>
          <w:sz w:val="24"/>
          <w:szCs w:val="24"/>
        </w:rPr>
        <w:t>联系人：姜晓丹，电话：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2396023</w:t>
      </w:r>
      <w:r>
        <w:rPr>
          <w:rFonts w:hint="eastAsia" w:asciiTheme="minorEastAsia" w:hAnsiTheme="minorEastAsia" w:cstheme="minorEastAsia"/>
          <w:sz w:val="24"/>
          <w:szCs w:val="24"/>
        </w:rPr>
        <w:t>；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乔玉香</w:t>
      </w:r>
      <w:r>
        <w:rPr>
          <w:rFonts w:hint="eastAsia" w:asciiTheme="minorEastAsia" w:hAnsiTheme="minorEastAsia" w:cstheme="minorEastAsia"/>
          <w:sz w:val="24"/>
          <w:szCs w:val="24"/>
        </w:rPr>
        <w:t>，电话: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2383029</w:t>
      </w:r>
      <w:r>
        <w:rPr>
          <w:rFonts w:hint="eastAsia" w:asciiTheme="minorEastAsia" w:hAnsiTheme="minorEastAsia" w:cstheme="minorEastAsia"/>
          <w:sz w:val="24"/>
          <w:szCs w:val="24"/>
        </w:rPr>
        <w:t>；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甘瑶瑶，电话：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2396023</w:t>
      </w:r>
      <w:r>
        <w:rPr>
          <w:rFonts w:hint="eastAsia" w:asciiTheme="minorEastAsia" w:hAnsiTheme="minorEastAsia" w:cstheme="minorEastAsia"/>
          <w:sz w:val="24"/>
          <w:szCs w:val="24"/>
        </w:rPr>
        <w:t>；徐文歆，电话：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2383121</w:t>
      </w:r>
      <w:r>
        <w:rPr>
          <w:rFonts w:hint="eastAsia" w:asciiTheme="minorEastAsia" w:hAnsiTheme="minorEastAsia" w:cstheme="minorEastAsia"/>
          <w:sz w:val="24"/>
          <w:szCs w:val="24"/>
        </w:rPr>
        <w:t>；</w:t>
      </w:r>
      <w:r>
        <w:rPr>
          <w:rFonts w:hint="eastAsia" w:ascii="宋体" w:hAnsi="宋体" w:cs="宋体"/>
          <w:sz w:val="25"/>
          <w:szCs w:val="25"/>
        </w:rPr>
        <w:t>刘靖，</w:t>
      </w:r>
      <w:r>
        <w:rPr>
          <w:rFonts w:hint="eastAsia" w:asciiTheme="minorEastAsia" w:hAnsiTheme="minorEastAsia" w:cstheme="minorEastAsia"/>
          <w:sz w:val="24"/>
          <w:szCs w:val="24"/>
        </w:rPr>
        <w:t>电话：</w:t>
      </w:r>
      <w:r>
        <w:rPr>
          <w:rFonts w:hint="eastAsia" w:ascii="宋体" w:hAnsi="宋体" w:cs="宋体"/>
          <w:sz w:val="25"/>
          <w:szCs w:val="25"/>
        </w:rPr>
        <w:t>2383363。</w:t>
      </w:r>
    </w:p>
    <w:p>
      <w:pPr>
        <w:spacing w:line="460" w:lineRule="exact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pStyle w:val="2"/>
        <w:widowControl/>
        <w:spacing w:beforeAutospacing="0" w:afterAutospacing="0" w:line="460" w:lineRule="exact"/>
        <w:ind w:firstLine="480" w:firstLineChars="200"/>
        <w:rPr>
          <w:rFonts w:ascii="宋体" w:hAnsi="宋体" w:eastAsia="宋体" w:cs="宋体"/>
          <w:sz w:val="25"/>
          <w:szCs w:val="25"/>
        </w:rPr>
      </w:pPr>
      <w:r>
        <w:rPr>
          <w:rFonts w:hint="eastAsia" w:asciiTheme="minorEastAsia" w:hAnsiTheme="minorEastAsia" w:cstheme="minorEastAsia"/>
        </w:rPr>
        <w:t>附件1.</w:t>
      </w:r>
      <w:r>
        <w:rPr>
          <w:rFonts w:hint="eastAsia" w:ascii="宋体" w:hAnsi="宋体" w:eastAsia="宋体" w:cs="宋体"/>
          <w:sz w:val="25"/>
          <w:szCs w:val="25"/>
        </w:rPr>
        <w:t>教育部办公厅关于实施一流本科专业建设“双万计划”的通知（教</w:t>
      </w:r>
      <w:bookmarkStart w:id="1" w:name="_GoBack"/>
      <w:bookmarkEnd w:id="1"/>
      <w:r>
        <w:rPr>
          <w:rFonts w:hint="eastAsia" w:ascii="宋体" w:hAnsi="宋体" w:eastAsia="宋体" w:cs="宋体"/>
          <w:sz w:val="25"/>
          <w:szCs w:val="25"/>
        </w:rPr>
        <w:t>高厅函〔2019〕18号）</w:t>
      </w:r>
    </w:p>
    <w:p>
      <w:pPr>
        <w:pStyle w:val="2"/>
        <w:widowControl/>
        <w:spacing w:beforeAutospacing="0" w:afterAutospacing="0" w:line="460" w:lineRule="exact"/>
        <w:ind w:firstLine="500" w:firstLineChars="200"/>
        <w:rPr>
          <w:rFonts w:ascii="宋体" w:hAnsi="宋体" w:eastAsia="宋体" w:cs="宋体"/>
          <w:sz w:val="25"/>
          <w:szCs w:val="25"/>
        </w:rPr>
      </w:pPr>
      <w:r>
        <w:rPr>
          <w:rFonts w:hint="eastAsia" w:ascii="宋体" w:hAnsi="宋体" w:eastAsia="宋体" w:cs="宋体"/>
          <w:sz w:val="25"/>
          <w:szCs w:val="25"/>
        </w:rPr>
        <w:t>2.</w:t>
      </w:r>
      <w:r>
        <w:fldChar w:fldCharType="begin"/>
      </w:r>
      <w:r>
        <w:instrText xml:space="preserve"> HYPERLINK "http://www2.gdou.edu.cn/hdwj/2018/jw2180048-4.pdf" </w:instrText>
      </w:r>
      <w:r>
        <w:fldChar w:fldCharType="separate"/>
      </w:r>
      <w:r>
        <w:fldChar w:fldCharType="end"/>
      </w:r>
      <w:r>
        <w:rPr>
          <w:rFonts w:hint="eastAsia" w:ascii="宋体" w:hAnsi="宋体" w:eastAsia="宋体" w:cs="宋体"/>
          <w:sz w:val="25"/>
          <w:szCs w:val="25"/>
        </w:rPr>
        <w:t>《广东省教育厅关于推进本科高校产业学院建设的若干意见》（粤教高函〔2018〕102号）</w:t>
      </w:r>
    </w:p>
    <w:p>
      <w:pPr>
        <w:pStyle w:val="2"/>
        <w:widowControl/>
        <w:adjustRightInd w:val="0"/>
        <w:snapToGrid w:val="0"/>
        <w:spacing w:beforeAutospacing="0" w:afterAutospacing="0" w:line="460" w:lineRule="exact"/>
        <w:ind w:firstLine="500" w:firstLineChars="200"/>
        <w:rPr>
          <w:rFonts w:ascii="宋体" w:hAnsi="宋体" w:eastAsia="宋体" w:cs="宋体"/>
          <w:sz w:val="25"/>
          <w:szCs w:val="25"/>
        </w:rPr>
      </w:pPr>
      <w:r>
        <w:rPr>
          <w:rFonts w:hint="eastAsia" w:ascii="宋体" w:hAnsi="宋体" w:eastAsia="宋体" w:cs="宋体"/>
          <w:sz w:val="25"/>
          <w:szCs w:val="25"/>
        </w:rPr>
        <w:t>3.广东海洋大学一流本科专业建设点信息采集表</w:t>
      </w:r>
    </w:p>
    <w:p>
      <w:pPr>
        <w:pStyle w:val="2"/>
        <w:widowControl/>
        <w:adjustRightInd w:val="0"/>
        <w:snapToGrid w:val="0"/>
        <w:spacing w:beforeAutospacing="0" w:afterAutospacing="0" w:line="460" w:lineRule="exact"/>
        <w:ind w:firstLine="500" w:firstLineChars="200"/>
        <w:rPr>
          <w:rFonts w:ascii="宋体" w:hAnsi="宋体" w:eastAsia="宋体" w:cs="宋体"/>
          <w:sz w:val="25"/>
          <w:szCs w:val="25"/>
        </w:rPr>
      </w:pPr>
      <w:r>
        <w:rPr>
          <w:rFonts w:hint="eastAsia" w:ascii="宋体" w:hAnsi="宋体" w:eastAsia="宋体" w:cs="宋体"/>
          <w:sz w:val="25"/>
          <w:szCs w:val="25"/>
        </w:rPr>
        <w:t>4.“一流专业”建设项目各类子项目任务书</w:t>
      </w:r>
    </w:p>
    <w:p>
      <w:pPr>
        <w:pStyle w:val="2"/>
        <w:widowControl/>
        <w:adjustRightInd w:val="0"/>
        <w:snapToGrid w:val="0"/>
        <w:spacing w:beforeAutospacing="0" w:afterAutospacing="0" w:line="460" w:lineRule="exact"/>
        <w:ind w:firstLine="500" w:firstLineChars="200"/>
        <w:rPr>
          <w:rFonts w:ascii="宋体" w:hAnsi="宋体" w:eastAsia="宋体" w:cs="宋体"/>
          <w:sz w:val="25"/>
          <w:szCs w:val="25"/>
        </w:rPr>
      </w:pPr>
      <w:r>
        <w:rPr>
          <w:rFonts w:hint="eastAsia" w:ascii="宋体" w:hAnsi="宋体" w:eastAsia="宋体" w:cs="宋体"/>
          <w:sz w:val="25"/>
          <w:szCs w:val="25"/>
        </w:rPr>
        <w:t>5.跨专业公共类项目申报书</w:t>
      </w:r>
    </w:p>
    <w:p>
      <w:pPr>
        <w:pStyle w:val="2"/>
        <w:widowControl/>
        <w:adjustRightInd w:val="0"/>
        <w:snapToGrid w:val="0"/>
        <w:spacing w:beforeAutospacing="0" w:afterAutospacing="0" w:line="460" w:lineRule="exact"/>
        <w:ind w:firstLine="500" w:firstLineChars="200"/>
        <w:rPr>
          <w:rFonts w:cstheme="minorBidi"/>
        </w:rPr>
      </w:pPr>
      <w:r>
        <w:rPr>
          <w:rFonts w:hint="eastAsia" w:ascii="宋体" w:hAnsi="宋体" w:eastAsia="宋体" w:cs="宋体"/>
          <w:sz w:val="25"/>
          <w:szCs w:val="25"/>
        </w:rPr>
        <w:t>6.</w:t>
      </w:r>
      <w:r>
        <w:rPr>
          <w:rFonts w:hint="eastAsia" w:ascii="宋体" w:hAnsi="宋体" w:cs="宋体"/>
          <w:sz w:val="25"/>
          <w:szCs w:val="25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宋体" w:hAnsi="宋体" w:cs="宋体"/>
          <w:sz w:val="25"/>
          <w:szCs w:val="25"/>
        </w:rPr>
        <w:instrText xml:space="preserve">ADDIN CNKISM.UserStyle</w:instrText>
      </w:r>
      <w:r>
        <w:rPr>
          <w:rFonts w:hint="eastAsia" w:ascii="宋体" w:hAnsi="宋体" w:cs="宋体"/>
          <w:sz w:val="25"/>
          <w:szCs w:val="25"/>
        </w:rPr>
        <w:fldChar w:fldCharType="end"/>
      </w:r>
      <w:r>
        <w:rPr>
          <w:rFonts w:hint="eastAsia" w:ascii="宋体" w:hAnsi="宋体" w:cs="宋体"/>
          <w:sz w:val="25"/>
          <w:szCs w:val="25"/>
        </w:rPr>
        <w:t>2019年“冲一流”与“创新强校工程”专项资金本科教学类项目申报</w:t>
      </w:r>
      <w:r>
        <w:rPr>
          <w:rFonts w:cstheme="minorBidi"/>
        </w:rPr>
        <w:t>汇总表</w:t>
      </w:r>
    </w:p>
    <w:p>
      <w:pPr>
        <w:pStyle w:val="2"/>
        <w:widowControl/>
        <w:adjustRightInd w:val="0"/>
        <w:snapToGrid w:val="0"/>
        <w:spacing w:beforeAutospacing="0" w:afterAutospacing="0" w:line="460" w:lineRule="exact"/>
        <w:ind w:firstLine="480" w:firstLineChars="200"/>
        <w:rPr>
          <w:rFonts w:cstheme="minorBidi"/>
        </w:rPr>
      </w:pPr>
    </w:p>
    <w:p>
      <w:pPr>
        <w:pStyle w:val="2"/>
        <w:widowControl/>
        <w:adjustRightInd w:val="0"/>
        <w:snapToGrid w:val="0"/>
        <w:spacing w:beforeAutospacing="0" w:afterAutospacing="0" w:line="460" w:lineRule="exact"/>
        <w:ind w:firstLine="480" w:firstLineChars="200"/>
        <w:rPr>
          <w:rFonts w:cstheme="minorBidi"/>
        </w:rPr>
      </w:pPr>
    </w:p>
    <w:p>
      <w:pPr>
        <w:pStyle w:val="2"/>
        <w:widowControl/>
        <w:adjustRightInd w:val="0"/>
        <w:snapToGrid w:val="0"/>
        <w:spacing w:beforeAutospacing="0" w:afterAutospacing="0" w:line="460" w:lineRule="exact"/>
        <w:ind w:firstLine="480" w:firstLineChars="200"/>
        <w:rPr>
          <w:rFonts w:hint="eastAsia" w:cstheme="minorBidi"/>
          <w:lang w:val="en-US" w:eastAsia="zh-CN"/>
        </w:rPr>
      </w:pPr>
      <w:r>
        <w:rPr>
          <w:rFonts w:hint="eastAsia" w:cstheme="minorBidi"/>
          <w:lang w:val="en-US" w:eastAsia="zh-CN"/>
        </w:rPr>
        <w:t xml:space="preserve">                                          教务处</w:t>
      </w:r>
    </w:p>
    <w:p>
      <w:pPr>
        <w:pStyle w:val="2"/>
        <w:widowControl/>
        <w:adjustRightInd w:val="0"/>
        <w:snapToGrid w:val="0"/>
        <w:spacing w:beforeAutospacing="0" w:afterAutospacing="0" w:line="460" w:lineRule="exact"/>
        <w:ind w:firstLine="480" w:firstLineChars="200"/>
        <w:rPr>
          <w:rFonts w:hint="default" w:cstheme="minorBidi"/>
          <w:lang w:val="en-US" w:eastAsia="zh-CN"/>
        </w:rPr>
      </w:pPr>
      <w:r>
        <w:rPr>
          <w:rFonts w:hint="eastAsia" w:cstheme="minorBidi"/>
          <w:lang w:val="en-US" w:eastAsia="zh-CN"/>
        </w:rPr>
        <w:t xml:space="preserve">                                      2019年4月17日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550"/>
    <w:rsid w:val="00176550"/>
    <w:rsid w:val="00296779"/>
    <w:rsid w:val="00AF4CC2"/>
    <w:rsid w:val="00E1438B"/>
    <w:rsid w:val="014425F8"/>
    <w:rsid w:val="01614E2D"/>
    <w:rsid w:val="033921D8"/>
    <w:rsid w:val="03A15FE2"/>
    <w:rsid w:val="04E322BE"/>
    <w:rsid w:val="062A50B5"/>
    <w:rsid w:val="06317F18"/>
    <w:rsid w:val="066A20E1"/>
    <w:rsid w:val="075C110B"/>
    <w:rsid w:val="07986156"/>
    <w:rsid w:val="079E6316"/>
    <w:rsid w:val="07AE53C8"/>
    <w:rsid w:val="088420D2"/>
    <w:rsid w:val="09333D2A"/>
    <w:rsid w:val="09A6364F"/>
    <w:rsid w:val="0C3E0492"/>
    <w:rsid w:val="0CCB1EEC"/>
    <w:rsid w:val="0D2164B7"/>
    <w:rsid w:val="0D2C0CD1"/>
    <w:rsid w:val="0EBB51C7"/>
    <w:rsid w:val="100B021F"/>
    <w:rsid w:val="1223032F"/>
    <w:rsid w:val="122F0A82"/>
    <w:rsid w:val="133C416C"/>
    <w:rsid w:val="13BD62EB"/>
    <w:rsid w:val="148C2E9B"/>
    <w:rsid w:val="15291BE9"/>
    <w:rsid w:val="158E0460"/>
    <w:rsid w:val="15C21EB4"/>
    <w:rsid w:val="16785FE3"/>
    <w:rsid w:val="193503E7"/>
    <w:rsid w:val="194E3AA8"/>
    <w:rsid w:val="19DF6F21"/>
    <w:rsid w:val="1B0C5D12"/>
    <w:rsid w:val="1CDA1C01"/>
    <w:rsid w:val="1CE43F48"/>
    <w:rsid w:val="1D995F2D"/>
    <w:rsid w:val="1DCA5836"/>
    <w:rsid w:val="1DFE3353"/>
    <w:rsid w:val="1E3717FE"/>
    <w:rsid w:val="21310C0E"/>
    <w:rsid w:val="21601B1E"/>
    <w:rsid w:val="238D2C56"/>
    <w:rsid w:val="24F3573C"/>
    <w:rsid w:val="25706092"/>
    <w:rsid w:val="26DF32FF"/>
    <w:rsid w:val="26E244EF"/>
    <w:rsid w:val="28D05E6B"/>
    <w:rsid w:val="298874DF"/>
    <w:rsid w:val="29EF754E"/>
    <w:rsid w:val="2A6E168D"/>
    <w:rsid w:val="2B096058"/>
    <w:rsid w:val="2B396202"/>
    <w:rsid w:val="2BB92370"/>
    <w:rsid w:val="2BF11EF6"/>
    <w:rsid w:val="2C1B49B2"/>
    <w:rsid w:val="2CCD446A"/>
    <w:rsid w:val="2D3644F1"/>
    <w:rsid w:val="2F9E42A5"/>
    <w:rsid w:val="30E6140B"/>
    <w:rsid w:val="318179DD"/>
    <w:rsid w:val="324F7061"/>
    <w:rsid w:val="328F0B9B"/>
    <w:rsid w:val="331648D2"/>
    <w:rsid w:val="33457566"/>
    <w:rsid w:val="33A249D6"/>
    <w:rsid w:val="33E35CB7"/>
    <w:rsid w:val="33ED0E72"/>
    <w:rsid w:val="348976ED"/>
    <w:rsid w:val="356C189B"/>
    <w:rsid w:val="372678D6"/>
    <w:rsid w:val="37856F9A"/>
    <w:rsid w:val="37D71346"/>
    <w:rsid w:val="37E61E8E"/>
    <w:rsid w:val="3810395F"/>
    <w:rsid w:val="3A9A4447"/>
    <w:rsid w:val="3AC80434"/>
    <w:rsid w:val="3B3C0797"/>
    <w:rsid w:val="3B3F7340"/>
    <w:rsid w:val="3EDD35D9"/>
    <w:rsid w:val="3F0C1DCC"/>
    <w:rsid w:val="3F737CD3"/>
    <w:rsid w:val="3FA465B0"/>
    <w:rsid w:val="401438B9"/>
    <w:rsid w:val="418F6896"/>
    <w:rsid w:val="42366071"/>
    <w:rsid w:val="43974CFC"/>
    <w:rsid w:val="44C7415F"/>
    <w:rsid w:val="44CA5E3A"/>
    <w:rsid w:val="44F357DB"/>
    <w:rsid w:val="44F76B42"/>
    <w:rsid w:val="475F3E8F"/>
    <w:rsid w:val="4B116437"/>
    <w:rsid w:val="4B6B228D"/>
    <w:rsid w:val="4E331DD2"/>
    <w:rsid w:val="4F860472"/>
    <w:rsid w:val="50D822CD"/>
    <w:rsid w:val="512554F2"/>
    <w:rsid w:val="52E35283"/>
    <w:rsid w:val="539308B0"/>
    <w:rsid w:val="53A80D9B"/>
    <w:rsid w:val="54010BD4"/>
    <w:rsid w:val="54683E03"/>
    <w:rsid w:val="54EE7FC2"/>
    <w:rsid w:val="56AF5CB8"/>
    <w:rsid w:val="56C543DE"/>
    <w:rsid w:val="56E8369E"/>
    <w:rsid w:val="586649B3"/>
    <w:rsid w:val="58981DAF"/>
    <w:rsid w:val="5BC873AC"/>
    <w:rsid w:val="5EA10BB2"/>
    <w:rsid w:val="5F3039D5"/>
    <w:rsid w:val="60092374"/>
    <w:rsid w:val="613849E0"/>
    <w:rsid w:val="620018CD"/>
    <w:rsid w:val="64AE005D"/>
    <w:rsid w:val="65BC1B80"/>
    <w:rsid w:val="666E2EA9"/>
    <w:rsid w:val="672F128E"/>
    <w:rsid w:val="674B29BE"/>
    <w:rsid w:val="68F616E5"/>
    <w:rsid w:val="6939168A"/>
    <w:rsid w:val="6A594A0B"/>
    <w:rsid w:val="6AEC01D3"/>
    <w:rsid w:val="6BEB1029"/>
    <w:rsid w:val="6CE41682"/>
    <w:rsid w:val="6D15225B"/>
    <w:rsid w:val="6D2752CC"/>
    <w:rsid w:val="6D422CB1"/>
    <w:rsid w:val="6F14145E"/>
    <w:rsid w:val="6F7608A3"/>
    <w:rsid w:val="710D43CA"/>
    <w:rsid w:val="71D32C25"/>
    <w:rsid w:val="73504599"/>
    <w:rsid w:val="738E6024"/>
    <w:rsid w:val="73BD18BB"/>
    <w:rsid w:val="74471A21"/>
    <w:rsid w:val="748A5899"/>
    <w:rsid w:val="76A60BF2"/>
    <w:rsid w:val="77116810"/>
    <w:rsid w:val="7792021A"/>
    <w:rsid w:val="78FE447F"/>
    <w:rsid w:val="79266CE1"/>
    <w:rsid w:val="79AD2ED4"/>
    <w:rsid w:val="7A4606D2"/>
    <w:rsid w:val="7B6056A0"/>
    <w:rsid w:val="7C597339"/>
    <w:rsid w:val="7D3A2846"/>
    <w:rsid w:val="7D6B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FollowedHyperlink"/>
    <w:basedOn w:val="4"/>
    <w:qFormat/>
    <w:uiPriority w:val="0"/>
    <w:rPr>
      <w:color w:val="0080E0"/>
      <w:u w:val="none"/>
    </w:rPr>
  </w:style>
  <w:style w:type="character" w:styleId="6">
    <w:name w:val="Hyperlink"/>
    <w:basedOn w:val="4"/>
    <w:qFormat/>
    <w:uiPriority w:val="0"/>
    <w:rPr>
      <w:color w:val="0080E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237</Words>
  <Characters>1354</Characters>
  <Lines>11</Lines>
  <Paragraphs>3</Paragraphs>
  <TotalTime>2</TotalTime>
  <ScaleCrop>false</ScaleCrop>
  <LinksUpToDate>false</LinksUpToDate>
  <CharactersWithSpaces>1588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lj</dc:creator>
  <cp:lastModifiedBy>liujing1418878934</cp:lastModifiedBy>
  <cp:lastPrinted>2019-04-17T04:00:00Z</cp:lastPrinted>
  <dcterms:modified xsi:type="dcterms:W3CDTF">2019-04-17T05:17:44Z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