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16247"/>
      <w:bookmarkStart w:id="1" w:name="_Toc495843699"/>
      <w:r>
        <w:rPr>
          <w:rFonts w:hint="eastAsia" w:ascii="宋体" w:hAnsi="宋体" w:eastAsia="宋体" w:cs="宋体"/>
        </w:rPr>
        <w:t>编辑出版学专业人才培养方案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Times New Roman" w:hAnsi="Times New Roman" w:eastAsia="宋体" w:cs="Times New Roman"/>
          <w:b/>
          <w:bCs/>
          <w:color w:val="000000"/>
          <w:sz w:val="24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</w:rPr>
        <w:t xml:space="preserve">专业代码：050305      </w:t>
      </w:r>
      <w:r>
        <w:rPr>
          <w:rFonts w:hint="eastAsia" w:ascii="Times New Roman" w:hAnsi="Times New Roman" w:eastAsia="宋体" w:cs="Times New Roman"/>
          <w:b/>
          <w:bCs/>
          <w:color w:val="000000"/>
          <w:sz w:val="24"/>
        </w:rPr>
        <w:t>学科门</w:t>
      </w:r>
      <w:r>
        <w:rPr>
          <w:rFonts w:ascii="Times New Roman" w:hAnsi="Times New Roman" w:eastAsia="宋体" w:cs="Times New Roman"/>
          <w:b/>
          <w:bCs/>
          <w:color w:val="000000"/>
          <w:sz w:val="24"/>
        </w:rPr>
        <w:t>类：文学</w:t>
      </w:r>
      <w:r>
        <w:rPr>
          <w:rFonts w:hint="eastAsia" w:ascii="Times New Roman" w:hAnsi="Times New Roman" w:eastAsia="宋体" w:cs="Times New Roman"/>
          <w:b/>
          <w:bCs/>
          <w:color w:val="000000"/>
          <w:sz w:val="24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000000"/>
          <w:sz w:val="24"/>
        </w:rPr>
        <w:t xml:space="preserve">     授予学位：文学学士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00" w:lineRule="exact"/>
        <w:ind w:left="0" w:leftChars="0" w:right="0" w:rightChars="0" w:firstLine="422" w:firstLineChars="200"/>
        <w:jc w:val="both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一、专业培养目标</w:t>
      </w:r>
    </w:p>
    <w:p>
      <w:pPr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本专业面向社会各行业信息传播之需求，坚持“强化人文素质教育，突出应用能力培养”的原则，坚持“人文精神+实践能力”并重，培养适应社会主义现代化建设需要、德智体美全面发展，具有较强的审美能力、实践能力和创新能力，培养文化底蕴深厚、包容博爱、坚持真理、追求真相、视野开阔、独立思想，具有社会责任感、较高的出版策划、新媒体采编播的能力，能在社会各个领域从事信息采编播工作的应用型新型出版传播人才。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二、毕业要求</w:t>
      </w:r>
    </w:p>
    <w:p>
      <w:pPr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1.具有良好的思想道德修养和良好的编辑出版职业道德修养，具有开民智、推动社会进步的意识和使命感和责任感。</w:t>
      </w:r>
    </w:p>
    <w:p>
      <w:pPr>
        <w:pStyle w:val="7"/>
        <w:spacing w:line="400" w:lineRule="exact"/>
        <w:rPr>
          <w:rFonts w:ascii="宋体" w:hAnsi="宋体" w:eastAsia="宋体" w:cs="Times New Roman"/>
          <w:color w:val="auto"/>
          <w:sz w:val="21"/>
          <w:szCs w:val="21"/>
        </w:rPr>
      </w:pPr>
      <w:r>
        <w:rPr>
          <w:rFonts w:ascii="宋体" w:hAnsi="宋体" w:eastAsia="宋体" w:cs="Times New Roman"/>
          <w:color w:val="auto"/>
          <w:sz w:val="21"/>
          <w:szCs w:val="21"/>
        </w:rPr>
        <w:t xml:space="preserve">    2.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掌握编辑写作、出版策划、新闻编辑、书刊评论、摄影、视频拍摄剪辑、新媒体内容生产与传播、广告策划与设计等专业基础理论知识。</w:t>
      </w:r>
    </w:p>
    <w:p>
      <w:pPr>
        <w:pStyle w:val="7"/>
        <w:spacing w:line="400" w:lineRule="exact"/>
        <w:ind w:firstLine="420" w:firstLineChars="200"/>
        <w:rPr>
          <w:rFonts w:ascii="宋体" w:hAnsi="宋体" w:eastAsia="宋体" w:cs="Times New Roman"/>
          <w:color w:val="auto"/>
          <w:sz w:val="21"/>
          <w:szCs w:val="21"/>
        </w:rPr>
      </w:pPr>
      <w:r>
        <w:rPr>
          <w:rFonts w:ascii="宋体" w:hAnsi="宋体" w:eastAsia="宋体" w:cs="Times New Roman"/>
          <w:color w:val="auto"/>
          <w:sz w:val="21"/>
          <w:szCs w:val="21"/>
        </w:rPr>
        <w:t>3.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掌握信息传播活动的基本原理，熟悉信息传播的基本流程。</w:t>
      </w:r>
    </w:p>
    <w:p>
      <w:pPr>
        <w:pStyle w:val="7"/>
        <w:spacing w:line="400" w:lineRule="exact"/>
        <w:ind w:firstLine="420" w:firstLineChars="200"/>
        <w:rPr>
          <w:rFonts w:ascii="宋体" w:hAnsi="宋体" w:eastAsia="宋体" w:cs="Times New Roman"/>
          <w:color w:val="auto"/>
          <w:sz w:val="21"/>
          <w:szCs w:val="21"/>
        </w:rPr>
      </w:pPr>
      <w:r>
        <w:rPr>
          <w:rFonts w:ascii="宋体" w:hAnsi="宋体" w:eastAsia="宋体" w:cs="Times New Roman"/>
          <w:color w:val="auto"/>
          <w:sz w:val="21"/>
          <w:szCs w:val="21"/>
        </w:rPr>
        <w:t>4.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具备从事传统媒体编辑、新媒体编辑、导演、广告设计策划、摄影师、摄像师视频剪辑师等职业的基本技能。</w:t>
      </w:r>
    </w:p>
    <w:p>
      <w:pPr>
        <w:pStyle w:val="7"/>
        <w:spacing w:line="400" w:lineRule="exact"/>
        <w:ind w:firstLine="420" w:firstLineChars="200"/>
        <w:rPr>
          <w:rFonts w:ascii="宋体" w:hAnsi="宋体" w:eastAsia="宋体" w:cs="Times New Roman"/>
          <w:color w:val="auto"/>
          <w:sz w:val="21"/>
          <w:szCs w:val="21"/>
        </w:rPr>
      </w:pPr>
      <w:r>
        <w:rPr>
          <w:rFonts w:ascii="宋体" w:hAnsi="宋体" w:eastAsia="宋体" w:cs="Times New Roman"/>
          <w:color w:val="auto"/>
          <w:sz w:val="21"/>
          <w:szCs w:val="21"/>
        </w:rPr>
        <w:t>5.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具备从事新闻采编、广告设计与策划、新媒体采编、视频拍摄剪辑等专业能力。</w:t>
      </w:r>
    </w:p>
    <w:p>
      <w:pPr>
        <w:pStyle w:val="7"/>
        <w:spacing w:line="400" w:lineRule="exact"/>
        <w:ind w:firstLine="420" w:firstLineChars="200"/>
        <w:rPr>
          <w:rFonts w:ascii="宋体" w:hAnsi="宋体" w:eastAsia="宋体" w:cs="Times New Roman"/>
          <w:color w:val="auto"/>
          <w:sz w:val="21"/>
          <w:szCs w:val="21"/>
        </w:rPr>
      </w:pPr>
      <w:r>
        <w:rPr>
          <w:rFonts w:ascii="宋体" w:hAnsi="宋体" w:eastAsia="宋体" w:cs="Times New Roman"/>
          <w:color w:val="auto"/>
          <w:sz w:val="21"/>
          <w:szCs w:val="21"/>
        </w:rPr>
        <w:t>6.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具备良好的沟通表达、人际交往与团队合作能力。</w:t>
      </w:r>
    </w:p>
    <w:p>
      <w:pPr>
        <w:pStyle w:val="7"/>
        <w:spacing w:line="400" w:lineRule="exact"/>
        <w:ind w:firstLine="420" w:firstLineChars="200"/>
        <w:rPr>
          <w:rFonts w:ascii="宋体" w:hAnsi="宋体" w:eastAsia="宋体" w:cs="Times New Roman"/>
          <w:color w:val="auto"/>
          <w:sz w:val="21"/>
          <w:szCs w:val="21"/>
        </w:rPr>
      </w:pPr>
      <w:r>
        <w:rPr>
          <w:rFonts w:ascii="宋体" w:hAnsi="宋体" w:eastAsia="宋体" w:cs="Times New Roman"/>
          <w:color w:val="auto"/>
          <w:sz w:val="21"/>
          <w:szCs w:val="21"/>
        </w:rPr>
        <w:t>7.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熟悉学科专业基本知识，了解行业产业发展状况及对学生知识、能力和素质的基本要求，熟悉专业服务的主要领域，了解就业和创业基本知识。</w:t>
      </w:r>
    </w:p>
    <w:p>
      <w:pPr>
        <w:pStyle w:val="7"/>
        <w:spacing w:line="400" w:lineRule="exact"/>
        <w:ind w:firstLine="420" w:firstLineChars="200"/>
        <w:rPr>
          <w:rFonts w:ascii="宋体" w:hAnsi="宋体" w:eastAsia="宋体" w:cs="Times New Roman"/>
          <w:color w:val="auto"/>
          <w:sz w:val="21"/>
          <w:szCs w:val="21"/>
        </w:rPr>
      </w:pPr>
      <w:r>
        <w:rPr>
          <w:rFonts w:ascii="宋体" w:hAnsi="宋体" w:eastAsia="宋体" w:cs="Times New Roman"/>
          <w:color w:val="auto"/>
          <w:sz w:val="21"/>
          <w:szCs w:val="21"/>
        </w:rPr>
        <w:t>8.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具有较好的人文素养和人文情怀，具有深厚的文化修养和开阔的全球化视野。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9.</w:t>
      </w:r>
      <w:r>
        <w:rPr>
          <w:rFonts w:hint="eastAsia" w:ascii="宋体" w:hAnsi="宋体"/>
          <w:kern w:val="0"/>
          <w:szCs w:val="21"/>
        </w:rPr>
        <w:t>具备健康的体魄，掌握科学的身体锻炼方法与技能，养成良好的体育锻炼习惯和生活卫生习惯，达到国家规定的体育合格标准和心理健康标准。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 xml:space="preserve">10.具有较强的创新创业意识和精神，具备较强的自主学习能力和实践应用能力，熟悉科研创新方法，具有一定的学术创新能力和试验设计能力。 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三、培养目标（标准）、毕业要求与课程体系关系表</w:t>
      </w:r>
    </w:p>
    <w:p>
      <w:pPr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毕业要求是课程体系构建的依据，课程体系是达成毕业要求的支撑，通过毕业要求的逐级分解，将相关要求落实于每一课程（模块、环节等）。</w:t>
      </w:r>
    </w:p>
    <w:p>
      <w:pPr>
        <w:spacing w:line="400" w:lineRule="exact"/>
        <w:ind w:firstLine="420" w:firstLineChars="200"/>
        <w:rPr>
          <w:rFonts w:ascii="宋体" w:hAnsi="宋体" w:cs="仿宋_GB2312"/>
          <w:bCs/>
          <w:szCs w:val="21"/>
        </w:rPr>
      </w:pPr>
      <w:r>
        <w:rPr>
          <w:rFonts w:hint="eastAsia" w:ascii="宋体" w:hAnsi="宋体"/>
          <w:kern w:val="0"/>
          <w:szCs w:val="21"/>
        </w:rPr>
        <w:br w:type="page"/>
      </w:r>
    </w:p>
    <w:tbl>
      <w:tblPr>
        <w:tblStyle w:val="6"/>
        <w:tblW w:w="9196" w:type="dxa"/>
        <w:jc w:val="center"/>
        <w:tblCellSpacing w:w="0" w:type="dxa"/>
        <w:tblInd w:w="-30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2"/>
        <w:gridCol w:w="1212"/>
        <w:gridCol w:w="1916"/>
        <w:gridCol w:w="379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  <w:jc w:val="center"/>
        </w:trPr>
        <w:tc>
          <w:tcPr>
            <w:tcW w:w="2272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培养目标（标准）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毕业要求</w:t>
            </w: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指标点</w:t>
            </w:r>
          </w:p>
        </w:tc>
        <w:tc>
          <w:tcPr>
            <w:tcW w:w="37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4" w:hRule="exact"/>
          <w:tblCellSpacing w:w="0" w:type="dxa"/>
          <w:jc w:val="center"/>
        </w:trPr>
        <w:tc>
          <w:tcPr>
            <w:tcW w:w="227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 面向社会各行业信息传播之需求，坚持“强化人文素质教育，突出应用能力培养”的原则，坚持“人文精神+实践能力”并重，培养适应社会主义现代化建设需要、德智体美全面发展，具有较强的审美能力、实践能力和创新能力，培养文化底蕴深厚、包容博爱、坚持真理、追求真相、视野开阔、独立思想，具备社会责任感，具有扎实的新闻采编、视频拍摄剪辑、新媒体编辑等理论知识，具有较强的新闻敏感、较高的出版策划、新媒体采编播的能力，能在社会各个领域从事信息采编播工作的应用型新型出版传播人才。</w:t>
            </w:r>
          </w:p>
        </w:tc>
        <w:tc>
          <w:tcPr>
            <w:tcW w:w="121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hint="eastAsia" w:ascii="宋体" w:hAnsi="宋体" w:cs="仿宋_GB2312"/>
                <w:bCs/>
                <w:szCs w:val="21"/>
              </w:rPr>
              <w:t>毕业要求</w:t>
            </w:r>
            <w:r>
              <w:rPr>
                <w:rFonts w:ascii="宋体" w:hAnsi="宋体" w:cs="仿宋_GB2312"/>
                <w:bCs/>
                <w:szCs w:val="21"/>
              </w:rPr>
              <w:t>1</w:t>
            </w:r>
            <w:r>
              <w:rPr>
                <w:rFonts w:hint="eastAsia" w:ascii="宋体" w:hAnsi="宋体" w:cs="仿宋_GB2312"/>
                <w:bCs/>
                <w:szCs w:val="21"/>
              </w:rPr>
              <w:t>：</w:t>
            </w:r>
            <w:r>
              <w:rPr>
                <w:rFonts w:ascii="宋体" w:hAnsi="宋体" w:cs="仿宋_GB2312"/>
                <w:bCs/>
                <w:szCs w:val="21"/>
              </w:rPr>
              <w:t>通识素养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与创新能力</w:t>
            </w: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 xml:space="preserve">1-1 </w:t>
            </w:r>
            <w:r>
              <w:rPr>
                <w:rFonts w:hint="eastAsia" w:ascii="宋体" w:hAnsi="宋体" w:cs="仿宋_GB2312"/>
                <w:szCs w:val="21"/>
              </w:rPr>
              <w:t>思想政治素质</w:t>
            </w:r>
          </w:p>
        </w:tc>
        <w:tc>
          <w:tcPr>
            <w:tcW w:w="37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思想道德修养与法律基础，中国近现代史纲要，马克思主义基本原理，毛泽东思想和中国特色社会主义理论体系概论，形势与政策教育，社会调查与思想政治课社会实践等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8" w:hRule="exact"/>
          <w:tblCellSpacing w:w="0" w:type="dxa"/>
          <w:jc w:val="center"/>
        </w:trPr>
        <w:tc>
          <w:tcPr>
            <w:tcW w:w="227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2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>1-2</w:t>
            </w:r>
            <w:r>
              <w:rPr>
                <w:rFonts w:hint="eastAsia" w:ascii="宋体" w:hAnsi="宋体" w:cs="仿宋_GB2312"/>
                <w:szCs w:val="21"/>
              </w:rPr>
              <w:t>跨学科知识技能</w:t>
            </w:r>
          </w:p>
        </w:tc>
        <w:tc>
          <w:tcPr>
            <w:tcW w:w="37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统计学及</w:t>
            </w:r>
            <w:r>
              <w:rPr>
                <w:rFonts w:hint="eastAsia" w:ascii="宋体" w:hAnsi="宋体"/>
                <w:szCs w:val="21"/>
              </w:rPr>
              <w:t>教育学类、管理学类、经济学类、法学类课程；文学艺术及社会科学、科技文明与海洋科学发展、农业发展与生态文明、道德法律与经济管理</w:t>
            </w:r>
            <w:r>
              <w:rPr>
                <w:rFonts w:ascii="宋体" w:hAnsi="宋体"/>
                <w:szCs w:val="21"/>
              </w:rPr>
              <w:t>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exact"/>
          <w:tblCellSpacing w:w="0" w:type="dxa"/>
          <w:jc w:val="center"/>
        </w:trPr>
        <w:tc>
          <w:tcPr>
            <w:tcW w:w="227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2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 xml:space="preserve">1-3 </w:t>
            </w:r>
            <w:r>
              <w:rPr>
                <w:rFonts w:hint="eastAsia" w:ascii="宋体" w:hAnsi="宋体" w:cs="仿宋_GB2312"/>
                <w:szCs w:val="21"/>
              </w:rPr>
              <w:t>外语能力</w:t>
            </w:r>
          </w:p>
        </w:tc>
        <w:tc>
          <w:tcPr>
            <w:tcW w:w="37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大学外语读写听说，编辑出版学专业外语，新闻采访口语等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exact"/>
          <w:tblCellSpacing w:w="0" w:type="dxa"/>
          <w:jc w:val="center"/>
        </w:trPr>
        <w:tc>
          <w:tcPr>
            <w:tcW w:w="227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2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 xml:space="preserve">1-4 </w:t>
            </w:r>
            <w:r>
              <w:rPr>
                <w:rFonts w:hint="eastAsia" w:ascii="宋体" w:hAnsi="宋体" w:cs="仿宋_GB2312"/>
                <w:szCs w:val="21"/>
              </w:rPr>
              <w:t>身心素质</w:t>
            </w:r>
          </w:p>
        </w:tc>
        <w:tc>
          <w:tcPr>
            <w:tcW w:w="37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军事理论，军事训练，体育，青年学生健康教育，大学生心理健康教育，文体艺术综合素质实践等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exact"/>
          <w:tblCellSpacing w:w="0" w:type="dxa"/>
          <w:jc w:val="center"/>
        </w:trPr>
        <w:tc>
          <w:tcPr>
            <w:tcW w:w="227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2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>1-5</w:t>
            </w:r>
            <w:r>
              <w:rPr>
                <w:rFonts w:hint="eastAsia" w:ascii="宋体" w:hAnsi="宋体" w:cs="仿宋_GB2312"/>
                <w:szCs w:val="21"/>
              </w:rPr>
              <w:t>科研创新素质</w:t>
            </w:r>
          </w:p>
        </w:tc>
        <w:tc>
          <w:tcPr>
            <w:tcW w:w="37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编辑出版学专业导论，职业发展与就业指导，创新创业教育，学术论文写作，中国传统文化等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exact"/>
          <w:tblCellSpacing w:w="0" w:type="dxa"/>
          <w:jc w:val="center"/>
        </w:trPr>
        <w:tc>
          <w:tcPr>
            <w:tcW w:w="227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hint="eastAsia" w:ascii="宋体" w:hAnsi="宋体" w:cs="仿宋_GB2312"/>
                <w:bCs/>
                <w:szCs w:val="21"/>
              </w:rPr>
              <w:t>毕业要求</w:t>
            </w:r>
            <w:r>
              <w:rPr>
                <w:rFonts w:ascii="宋体" w:hAnsi="宋体" w:cs="仿宋_GB2312"/>
                <w:bCs/>
                <w:szCs w:val="21"/>
              </w:rPr>
              <w:t>2</w:t>
            </w:r>
            <w:r>
              <w:rPr>
                <w:rFonts w:hint="eastAsia" w:ascii="宋体" w:hAnsi="宋体" w:cs="仿宋_GB2312"/>
                <w:bCs/>
                <w:szCs w:val="21"/>
              </w:rPr>
              <w:t>：</w:t>
            </w:r>
            <w:r>
              <w:rPr>
                <w:rFonts w:ascii="宋体" w:hAnsi="宋体" w:cs="仿宋_GB2312"/>
                <w:bCs/>
                <w:szCs w:val="21"/>
              </w:rPr>
              <w:t>专业知识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与技能</w:t>
            </w: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 xml:space="preserve">2-1 </w:t>
            </w:r>
            <w:r>
              <w:rPr>
                <w:rFonts w:hint="eastAsia" w:ascii="宋体" w:hAnsi="宋体" w:cs="仿宋_GB2312"/>
                <w:szCs w:val="21"/>
              </w:rPr>
              <w:t>社会与</w:t>
            </w:r>
            <w:r>
              <w:rPr>
                <w:rFonts w:ascii="宋体" w:hAnsi="宋体" w:cs="仿宋_GB2312"/>
                <w:szCs w:val="21"/>
              </w:rPr>
              <w:t>及文化</w:t>
            </w:r>
            <w:r>
              <w:rPr>
                <w:rFonts w:hint="eastAsia" w:ascii="宋体" w:hAnsi="宋体" w:cs="仿宋_GB2312"/>
                <w:szCs w:val="21"/>
              </w:rPr>
              <w:t>理论</w:t>
            </w:r>
            <w:r>
              <w:rPr>
                <w:rFonts w:ascii="宋体" w:hAnsi="宋体" w:cs="仿宋_GB2312"/>
                <w:szCs w:val="21"/>
              </w:rPr>
              <w:t>素养</w:t>
            </w:r>
          </w:p>
        </w:tc>
        <w:tc>
          <w:tcPr>
            <w:tcW w:w="37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文化学概论、海洋民俗、海洋文学、民族文学、舆论学等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exact"/>
          <w:tblCellSpacing w:w="0" w:type="dxa"/>
          <w:jc w:val="center"/>
        </w:trPr>
        <w:tc>
          <w:tcPr>
            <w:tcW w:w="227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 xml:space="preserve">2-2 </w:t>
            </w:r>
            <w:r>
              <w:rPr>
                <w:rFonts w:hint="eastAsia" w:ascii="宋体" w:hAnsi="宋体" w:cs="仿宋_GB2312"/>
                <w:szCs w:val="21"/>
              </w:rPr>
              <w:t>市场</w:t>
            </w:r>
            <w:r>
              <w:rPr>
                <w:rFonts w:ascii="宋体" w:hAnsi="宋体" w:cs="仿宋_GB2312"/>
                <w:szCs w:val="21"/>
              </w:rPr>
              <w:t>管理</w:t>
            </w:r>
            <w:r>
              <w:rPr>
                <w:rFonts w:hint="eastAsia" w:ascii="宋体" w:hAnsi="宋体" w:cs="仿宋_GB2312"/>
                <w:szCs w:val="21"/>
              </w:rPr>
              <w:t>理论和</w:t>
            </w:r>
            <w:r>
              <w:rPr>
                <w:rFonts w:ascii="宋体" w:hAnsi="宋体" w:cs="仿宋_GB2312"/>
                <w:szCs w:val="21"/>
              </w:rPr>
              <w:t>技能</w:t>
            </w:r>
          </w:p>
        </w:tc>
        <w:tc>
          <w:tcPr>
            <w:tcW w:w="37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市场调查、出版物营销、编辑出版政策法规、出版经营管理等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  <w:tblCellSpacing w:w="0" w:type="dxa"/>
          <w:jc w:val="center"/>
        </w:trPr>
        <w:tc>
          <w:tcPr>
            <w:tcW w:w="227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>2-</w:t>
            </w:r>
            <w:r>
              <w:rPr>
                <w:rFonts w:hint="eastAsia" w:ascii="宋体" w:hAnsi="宋体" w:cs="仿宋_GB2312"/>
                <w:szCs w:val="21"/>
              </w:rPr>
              <w:t>3</w:t>
            </w:r>
            <w:r>
              <w:rPr>
                <w:rFonts w:ascii="宋体" w:hAnsi="宋体" w:cs="仿宋_GB2312"/>
                <w:szCs w:val="21"/>
              </w:rPr>
              <w:t xml:space="preserve"> </w:t>
            </w:r>
            <w:r>
              <w:rPr>
                <w:rFonts w:hint="eastAsia" w:ascii="宋体" w:hAnsi="宋体" w:cs="仿宋_GB2312"/>
                <w:szCs w:val="21"/>
              </w:rPr>
              <w:t>编辑出版学专业理论素养</w:t>
            </w:r>
          </w:p>
        </w:tc>
        <w:tc>
          <w:tcPr>
            <w:tcW w:w="37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编辑出版学概论、新闻学概论、广告学概论、传播学概论、广播电视概论、中国编辑出版史、出版美学、数据新闻等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tblCellSpacing w:w="0" w:type="dxa"/>
          <w:jc w:val="center"/>
        </w:trPr>
        <w:tc>
          <w:tcPr>
            <w:tcW w:w="227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>2-4</w:t>
            </w:r>
            <w:r>
              <w:rPr>
                <w:rFonts w:hint="eastAsia" w:ascii="宋体" w:hAnsi="宋体" w:cs="仿宋_GB2312"/>
                <w:szCs w:val="21"/>
              </w:rPr>
              <w:t>编辑出版学</w:t>
            </w:r>
            <w:r>
              <w:rPr>
                <w:rFonts w:ascii="宋体" w:hAnsi="宋体" w:cs="仿宋_GB2312"/>
                <w:szCs w:val="21"/>
              </w:rPr>
              <w:t>专业技能</w:t>
            </w:r>
          </w:p>
        </w:tc>
        <w:tc>
          <w:tcPr>
            <w:tcW w:w="37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编辑实务、校对实务、融媒体编辑、摄影理论与实务、编辑应用文写作、视频采编等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exact"/>
          <w:tblCellSpacing w:w="0" w:type="dxa"/>
          <w:jc w:val="center"/>
        </w:trPr>
        <w:tc>
          <w:tcPr>
            <w:tcW w:w="227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>2-5专业知识技能拓展</w:t>
            </w:r>
          </w:p>
        </w:tc>
        <w:tc>
          <w:tcPr>
            <w:tcW w:w="37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信息可视化、广告策划、媒介策划、广告媒介研究等</w:t>
            </w:r>
          </w:p>
        </w:tc>
      </w:tr>
    </w:tbl>
    <w:p>
      <w:pPr>
        <w:spacing w:line="360" w:lineRule="exact"/>
        <w:ind w:firstLine="420" w:firstLineChars="200"/>
        <w:rPr>
          <w:rFonts w:ascii="宋体" w:hAnsi="宋体" w:cs="仿宋_GB2312"/>
          <w:bCs/>
          <w:szCs w:val="21"/>
        </w:rPr>
      </w:pP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四、主干学科：</w:t>
      </w:r>
    </w:p>
    <w:p>
      <w:pPr>
        <w:pStyle w:val="3"/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编辑出版学、新闻学、传播学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五、专业核心课程：</w:t>
      </w:r>
    </w:p>
    <w:p>
      <w:pPr>
        <w:pStyle w:val="3"/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传播学概论、新闻学概论、广告学概论、编辑出版学概论、编辑出版史、编辑实务（书报刊编辑校对）、出版物营销、编辑应用文写作、新闻摄影、广播电视概论、文化学概论、社会研究方法、出版美学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六、主要实践性教学环节：</w:t>
      </w:r>
    </w:p>
    <w:p>
      <w:pPr>
        <w:pStyle w:val="3"/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编辑采写、摄影实习、数据采集与可视化、微视频制作与展映、营销策划、毕业论文、专业创新创业等。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七、主要专业实验：</w:t>
      </w:r>
    </w:p>
    <w:p>
      <w:pPr>
        <w:pStyle w:val="3"/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书报刊编辑实务、校对实务、融媒体编辑、编辑应用文写作、出版物营销、摄影理论与实务、电视采编等。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八、教学计划安排：</w:t>
      </w:r>
    </w:p>
    <w:p>
      <w:pPr>
        <w:pStyle w:val="3"/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1．教学日历：(见附表一)</w:t>
      </w:r>
    </w:p>
    <w:p>
      <w:pPr>
        <w:pStyle w:val="3"/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2．各学年教学活动时间安排：(见附表二)</w:t>
      </w:r>
    </w:p>
    <w:p>
      <w:pPr>
        <w:pStyle w:val="3"/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3．课程设置和安排：(见附表三、四)</w:t>
      </w:r>
    </w:p>
    <w:p>
      <w:pPr>
        <w:pStyle w:val="3"/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九、学制：</w:t>
      </w:r>
    </w:p>
    <w:p>
      <w:pPr>
        <w:pStyle w:val="3"/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十、毕业及授予学士学位学分要求：</w:t>
      </w:r>
    </w:p>
    <w:p>
      <w:pPr>
        <w:pStyle w:val="3"/>
        <w:spacing w:line="360" w:lineRule="exact"/>
        <w:ind w:firstLine="420" w:firstLineChars="200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总学分：</w:t>
      </w:r>
      <w:r>
        <w:rPr>
          <w:rFonts w:ascii="Times New Roman" w:hAnsi="Times New Roman" w:cs="Times New Roman"/>
          <w:b/>
          <w:sz w:val="21"/>
          <w:szCs w:val="21"/>
        </w:rPr>
        <w:t>155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 w:ascii="宋体" w:hAnsi="宋体"/>
          <w:sz w:val="21"/>
          <w:szCs w:val="21"/>
        </w:rPr>
        <w:t>按规定修读完培养方案各模块课程，并获得相应学分，其中，通识教育核心课程、跨学科基础课程、专业教育核心课程和学科专业拓展课需按专业的指定要求修读。</w:t>
      </w:r>
      <w:r>
        <w:rPr>
          <w:rFonts w:hint="eastAsia"/>
          <w:sz w:val="21"/>
        </w:rPr>
        <w:t>达到学士学位要求的全学程平均学分绩点2.0及以上。</w:t>
      </w:r>
    </w:p>
    <w:p>
      <w:pPr>
        <w:spacing w:line="36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学分与学时分配比例见下表：</w:t>
      </w:r>
    </w:p>
    <w:tbl>
      <w:tblPr>
        <w:tblStyle w:val="6"/>
        <w:tblpPr w:leftFromText="180" w:rightFromText="180" w:vertAnchor="text" w:horzAnchor="page" w:tblpX="1273" w:tblpY="166"/>
        <w:tblOverlap w:val="never"/>
        <w:tblW w:w="928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889"/>
        <w:gridCol w:w="114"/>
        <w:gridCol w:w="1178"/>
        <w:gridCol w:w="1130"/>
        <w:gridCol w:w="1193"/>
        <w:gridCol w:w="1114"/>
        <w:gridCol w:w="200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383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  <w:t>类      别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  <w:t>学分数</w:t>
            </w:r>
          </w:p>
        </w:tc>
        <w:tc>
          <w:tcPr>
            <w:tcW w:w="119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  <w:t>学分比（%）</w:t>
            </w:r>
          </w:p>
        </w:tc>
        <w:tc>
          <w:tcPr>
            <w:tcW w:w="111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  <w:t>学时数</w:t>
            </w:r>
          </w:p>
        </w:tc>
        <w:tc>
          <w:tcPr>
            <w:tcW w:w="200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65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</w:t>
            </w:r>
          </w:p>
        </w:tc>
        <w:tc>
          <w:tcPr>
            <w:tcW w:w="1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420"/>
                <w:tab w:val="center" w:pos="4153"/>
                <w:tab w:val="right" w:pos="8306"/>
              </w:tabs>
              <w:spacing w:line="24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通识教育核心课</w:t>
            </w:r>
          </w:p>
        </w:tc>
        <w:tc>
          <w:tcPr>
            <w:tcW w:w="12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1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37.5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24.2</w:t>
            </w:r>
          </w:p>
        </w:tc>
        <w:tc>
          <w:tcPr>
            <w:tcW w:w="1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420"/>
                <w:tab w:val="center" w:pos="4153"/>
                <w:tab w:val="right" w:pos="8306"/>
              </w:tabs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710</w:t>
            </w:r>
          </w:p>
        </w:tc>
        <w:tc>
          <w:tcPr>
            <w:tcW w:w="20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center" w:pos="4153"/>
                <w:tab w:val="right" w:pos="8306"/>
              </w:tabs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65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420"/>
                <w:tab w:val="center" w:pos="4153"/>
                <w:tab w:val="right" w:pos="8306"/>
              </w:tabs>
              <w:spacing w:line="240" w:lineRule="exact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跨学科基础课</w:t>
            </w:r>
          </w:p>
        </w:tc>
        <w:tc>
          <w:tcPr>
            <w:tcW w:w="12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11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12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7.8</w:t>
            </w:r>
          </w:p>
        </w:tc>
        <w:tc>
          <w:tcPr>
            <w:tcW w:w="11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192</w:t>
            </w:r>
          </w:p>
        </w:tc>
        <w:tc>
          <w:tcPr>
            <w:tcW w:w="20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</w:trPr>
        <w:tc>
          <w:tcPr>
            <w:tcW w:w="65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专业教育核心课</w:t>
            </w:r>
          </w:p>
        </w:tc>
        <w:tc>
          <w:tcPr>
            <w:tcW w:w="1292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113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39.5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25.5</w:t>
            </w:r>
          </w:p>
        </w:tc>
        <w:tc>
          <w:tcPr>
            <w:tcW w:w="111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632</w:t>
            </w:r>
          </w:p>
        </w:tc>
        <w:tc>
          <w:tcPr>
            <w:tcW w:w="2006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214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5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学科专业拓展课</w:t>
            </w:r>
          </w:p>
        </w:tc>
        <w:tc>
          <w:tcPr>
            <w:tcW w:w="1292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选修</w:t>
            </w:r>
          </w:p>
        </w:tc>
        <w:tc>
          <w:tcPr>
            <w:tcW w:w="113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24</w:t>
            </w:r>
          </w:p>
        </w:tc>
        <w:tc>
          <w:tcPr>
            <w:tcW w:w="119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15.5</w:t>
            </w:r>
          </w:p>
        </w:tc>
        <w:tc>
          <w:tcPr>
            <w:tcW w:w="111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384</w:t>
            </w:r>
          </w:p>
        </w:tc>
        <w:tc>
          <w:tcPr>
            <w:tcW w:w="2006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65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通识教育拓展课</w:t>
            </w:r>
          </w:p>
        </w:tc>
        <w:tc>
          <w:tcPr>
            <w:tcW w:w="1292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选修</w:t>
            </w:r>
          </w:p>
        </w:tc>
        <w:tc>
          <w:tcPr>
            <w:tcW w:w="113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</w:p>
        </w:tc>
        <w:tc>
          <w:tcPr>
            <w:tcW w:w="119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12.9</w:t>
            </w:r>
          </w:p>
        </w:tc>
        <w:tc>
          <w:tcPr>
            <w:tcW w:w="111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320</w:t>
            </w:r>
          </w:p>
        </w:tc>
        <w:tc>
          <w:tcPr>
            <w:tcW w:w="2006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65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18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小    计</w:t>
            </w:r>
          </w:p>
        </w:tc>
        <w:tc>
          <w:tcPr>
            <w:tcW w:w="1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133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420"/>
                <w:tab w:val="center" w:pos="4153"/>
                <w:tab w:val="right" w:pos="8306"/>
              </w:tabs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85.8</w:t>
            </w:r>
          </w:p>
        </w:tc>
        <w:tc>
          <w:tcPr>
            <w:tcW w:w="1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2238</w:t>
            </w:r>
          </w:p>
        </w:tc>
        <w:tc>
          <w:tcPr>
            <w:tcW w:w="20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350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65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实践教学</w:t>
            </w:r>
          </w:p>
        </w:tc>
        <w:tc>
          <w:tcPr>
            <w:tcW w:w="2003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通识实践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1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420"/>
                <w:tab w:val="center" w:pos="4153"/>
                <w:tab w:val="right" w:pos="8306"/>
              </w:tabs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2.6</w:t>
            </w:r>
          </w:p>
        </w:tc>
        <w:tc>
          <w:tcPr>
            <w:tcW w:w="111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11周</w:t>
            </w:r>
          </w:p>
        </w:tc>
        <w:tc>
          <w:tcPr>
            <w:tcW w:w="2006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65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00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专业综合实践</w:t>
            </w:r>
          </w:p>
        </w:tc>
        <w:tc>
          <w:tcPr>
            <w:tcW w:w="1178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1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18</w:t>
            </w:r>
          </w:p>
        </w:tc>
        <w:tc>
          <w:tcPr>
            <w:tcW w:w="119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420"/>
                <w:tab w:val="center" w:pos="4153"/>
                <w:tab w:val="right" w:pos="8306"/>
              </w:tabs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11.6</w:t>
            </w:r>
          </w:p>
        </w:tc>
        <w:tc>
          <w:tcPr>
            <w:tcW w:w="111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28周</w:t>
            </w:r>
          </w:p>
        </w:tc>
        <w:tc>
          <w:tcPr>
            <w:tcW w:w="2006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65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181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小    计</w:t>
            </w:r>
          </w:p>
        </w:tc>
        <w:tc>
          <w:tcPr>
            <w:tcW w:w="1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22</w:t>
            </w:r>
          </w:p>
        </w:tc>
        <w:tc>
          <w:tcPr>
            <w:tcW w:w="119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420"/>
                <w:tab w:val="center" w:pos="4153"/>
                <w:tab w:val="right" w:pos="8306"/>
              </w:tabs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14.2</w:t>
            </w:r>
          </w:p>
        </w:tc>
        <w:tc>
          <w:tcPr>
            <w:tcW w:w="111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420"/>
                <w:tab w:val="center" w:pos="4153"/>
                <w:tab w:val="right" w:pos="8306"/>
              </w:tabs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39周</w:t>
            </w:r>
          </w:p>
        </w:tc>
        <w:tc>
          <w:tcPr>
            <w:tcW w:w="2006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center" w:pos="4153"/>
                <w:tab w:val="right" w:pos="8306"/>
              </w:tabs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780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3837" w:type="dxa"/>
            <w:gridSpan w:val="4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        计</w:t>
            </w:r>
          </w:p>
        </w:tc>
        <w:tc>
          <w:tcPr>
            <w:tcW w:w="1130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155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420"/>
                <w:tab w:val="center" w:pos="4153"/>
                <w:tab w:val="right" w:pos="8306"/>
              </w:tabs>
              <w:spacing w:line="2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100</w:t>
            </w:r>
          </w:p>
        </w:tc>
        <w:tc>
          <w:tcPr>
            <w:tcW w:w="1114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420"/>
                <w:tab w:val="center" w:pos="4153"/>
                <w:tab w:val="right" w:pos="8306"/>
              </w:tabs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3018</w:t>
            </w:r>
          </w:p>
        </w:tc>
        <w:tc>
          <w:tcPr>
            <w:tcW w:w="2006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813"/>
                <w:tab w:val="center" w:pos="4153"/>
                <w:tab w:val="right" w:pos="8306"/>
              </w:tabs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1130（37.4%）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360" w:lineRule="exact"/>
        <w:rPr>
          <w:rFonts w:ascii="宋体" w:hAnsi="宋体"/>
          <w:kern w:val="0"/>
          <w:szCs w:val="21"/>
        </w:rPr>
      </w:pPr>
    </w:p>
    <w:p>
      <w:pPr>
        <w:spacing w:line="36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br w:type="page"/>
      </w:r>
    </w:p>
    <w:p>
      <w:pPr>
        <w:spacing w:line="480" w:lineRule="exact"/>
        <w:jc w:val="center"/>
        <w:rPr>
          <w:rFonts w:ascii="宋体" w:hAnsi="宋体" w:eastAsia="宋体" w:cs="宋体"/>
          <w:spacing w:val="20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427" name="组合 3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428" name="文本框 383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>
                        <wps:cNvPr id="429" name="文本框 384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82" o:spid="_x0000_s1026" o:spt="203" style="position:absolute;left:0pt;margin-left:234pt;margin-top:-64pt;height:7.8pt;width:18pt;z-index:251713536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jNl9XbAAAADQEAAA8AAAAAAAAAAQAgAAAAIgAA&#10;AGRycy9kb3ducmV2LnhtbFBLAQIUABQAAAAIAIdO4kC9jM6gPgIAAO8FAAAOAAAAAAAAAAEAIAAA&#10;ACoBAABkcnMvZTJvRG9jLnhtbFBLBQYAAAAABgAGAFkBAADaBQAAAAA=&#10;">
                <o:lock v:ext="edit"/>
                <v:shape id="文本框 383" o:spid="_x0000_s1026" o:spt="202" type="#_x0000_t202" style="position:absolute;left:321;top:42;height:22;width:13;" filled="f" stroked="f" coordsize="21600,21600" o:gfxdata="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Kj64+5AAAA3AAA&#10;AA8AAAAAAAAAAQAgAAAAIgAAAGRycy9kb3ducmV2LnhtbFBLAQIUABQAAAAIAIdO4kAzLwWeOwAA&#10;ADkAAAAQAAAAAAAAAAEAIAAAAAgBAABkcnMvc2hhcGV4bWwueG1sUEsFBgAAAAAGAAYAWwEAALID&#10;AAAAAA=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  <v:shape id="文本框 384" o:spid="_x0000_s1026" o:spt="202" type="#_x0000_t202" style="position:absolute;left:331;top:48;height:19;width:14;" filled="f" stroked="f" coordsize="21600,21600" o:gfxdata="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704UvQAA&#10;ANwAAAAPAAAAAAAAAAEAIAAAACIAAABkcnMvZG93bnJldi54bWxQSwECFAAUAAAACACHTuJAMy8F&#10;njsAAAA5AAAAEAAAAAAAAAABACAAAAAMAQAAZHJzL3NoYXBleG1sLnhtbFBLBQYAAAAABgAGAFsB&#10;AAC2AwAAAAA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pacing w:val="20"/>
          <w:sz w:val="32"/>
          <w:szCs w:val="32"/>
        </w:rPr>
        <w:t>编辑出版学教学计划安排</w:t>
      </w:r>
    </w:p>
    <w:p>
      <w:pPr>
        <w:jc w:val="center"/>
        <w:rPr>
          <w:rFonts w:ascii="宋体" w:hAnsi="宋体"/>
          <w:spacing w:val="20"/>
          <w:szCs w:val="21"/>
        </w:rPr>
      </w:pPr>
    </w:p>
    <w:p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pacing w:val="20"/>
          <w:szCs w:val="21"/>
        </w:rPr>
        <w:t>附表一、教学日历  （2017级）</w:t>
      </w:r>
    </w:p>
    <w:p>
      <w:pPr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5640070" cy="2286000"/>
            <wp:effectExtent l="0" t="0" r="1397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007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/>
          <w:spacing w:val="20"/>
          <w:szCs w:val="21"/>
        </w:rPr>
      </w:pPr>
    </w:p>
    <w:p>
      <w:pPr>
        <w:jc w:val="center"/>
        <w:rPr>
          <w:rFonts w:hint="eastAsia" w:ascii="宋体" w:hAnsi="宋体"/>
          <w:spacing w:val="20"/>
          <w:szCs w:val="21"/>
        </w:rPr>
      </w:pPr>
    </w:p>
    <w:p>
      <w:pPr>
        <w:jc w:val="center"/>
        <w:rPr>
          <w:rFonts w:ascii="宋体" w:hAnsi="宋体"/>
          <w:spacing w:val="20"/>
          <w:szCs w:val="21"/>
        </w:rPr>
      </w:pPr>
      <w:r>
        <w:rPr>
          <w:rFonts w:hint="eastAsia" w:ascii="宋体" w:hAnsi="宋体"/>
          <w:spacing w:val="20"/>
          <w:szCs w:val="21"/>
        </w:rPr>
        <w:t>附表二、各学期教学活动时间安排</w:t>
      </w:r>
    </w:p>
    <w:p>
      <w:pPr>
        <w:rPr>
          <w:rFonts w:ascii="宋体" w:hAnsi="宋体"/>
          <w:szCs w:val="21"/>
        </w:rPr>
      </w:pPr>
      <w:bookmarkStart w:id="2" w:name="_GoBack"/>
      <w:bookmarkEnd w:id="2"/>
      <w:r>
        <w:rPr>
          <w:rFonts w:ascii="宋体" w:hAnsi="宋体"/>
          <w:szCs w:val="21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53340</wp:posOffset>
            </wp:positionV>
            <wp:extent cx="5607685" cy="2049780"/>
            <wp:effectExtent l="0" t="0" r="635" b="7620"/>
            <wp:wrapNone/>
            <wp:docPr id="158" name="图片 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07685" cy="204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备注：</w:t>
      </w:r>
    </w:p>
    <w:p>
      <w:pPr>
        <w:tabs>
          <w:tab w:val="left" w:pos="1050"/>
        </w:tabs>
        <w:ind w:left="63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1.一般每学期共19周；</w:t>
      </w:r>
    </w:p>
    <w:p>
      <w:pPr>
        <w:tabs>
          <w:tab w:val="left" w:pos="1050"/>
        </w:tabs>
        <w:ind w:left="63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29"/>
        <w:jc w:val="left"/>
        <w:rPr>
          <w:rFonts w:ascii="宋体" w:hAnsi="宋体"/>
          <w:spacing w:val="8"/>
          <w:szCs w:val="21"/>
        </w:rPr>
      </w:pPr>
      <w:r>
        <w:rPr>
          <w:rFonts w:hint="eastAsia" w:ascii="宋体" w:hAnsi="宋体"/>
          <w:szCs w:val="21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rFonts w:ascii="宋体" w:hAnsi="宋体"/>
          <w:b/>
          <w:bCs/>
          <w:spacing w:val="8"/>
          <w:szCs w:val="21"/>
        </w:rPr>
      </w:pPr>
      <w:r>
        <w:rPr>
          <w:rFonts w:ascii="宋体" w:hAnsi="宋体"/>
          <w:spacing w:val="8"/>
          <w:szCs w:val="21"/>
        </w:rPr>
        <w:br w:type="page"/>
      </w:r>
      <w:r>
        <w:rPr>
          <w:rFonts w:hint="eastAsia" w:ascii="宋体" w:hAnsi="宋体"/>
          <w:b/>
          <w:bCs/>
          <w:spacing w:val="8"/>
          <w:sz w:val="24"/>
        </w:rPr>
        <w:t>附表三、编辑出版学专业通识理论教育课程设置（一）</w:t>
      </w:r>
    </w:p>
    <w:tbl>
      <w:tblPr>
        <w:tblStyle w:val="6"/>
        <w:tblW w:w="9523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9"/>
        <w:gridCol w:w="1078"/>
        <w:gridCol w:w="3057"/>
        <w:gridCol w:w="539"/>
        <w:gridCol w:w="539"/>
        <w:gridCol w:w="539"/>
        <w:gridCol w:w="718"/>
        <w:gridCol w:w="898"/>
        <w:gridCol w:w="718"/>
        <w:gridCol w:w="89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3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37.5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710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27211101</w:t>
            </w:r>
          </w:p>
        </w:tc>
        <w:tc>
          <w:tcPr>
            <w:tcW w:w="3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思想道德修养与法律基础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1-7/4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27211102</w:t>
            </w:r>
          </w:p>
        </w:tc>
        <w:tc>
          <w:tcPr>
            <w:tcW w:w="3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中国近现代史纲要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Survey of Modern Chinese History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1-7/2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27111101</w:t>
            </w:r>
          </w:p>
        </w:tc>
        <w:tc>
          <w:tcPr>
            <w:tcW w:w="3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马克思主义基本原理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Curriculum on Basic Principles of Marxism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1-7/4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27111102</w:t>
            </w:r>
          </w:p>
        </w:tc>
        <w:tc>
          <w:tcPr>
            <w:tcW w:w="3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1-7/4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27211103</w:t>
            </w:r>
          </w:p>
        </w:tc>
        <w:tc>
          <w:tcPr>
            <w:tcW w:w="3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形势与政策教育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Situation and Polity Education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1,3,5,6/2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56011106</w:t>
            </w:r>
          </w:p>
        </w:tc>
        <w:tc>
          <w:tcPr>
            <w:tcW w:w="3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军事理论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Military Theory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2/2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56011107</w:t>
            </w:r>
          </w:p>
        </w:tc>
        <w:tc>
          <w:tcPr>
            <w:tcW w:w="3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The Health Education of the Youth Students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1/2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56011109</w:t>
            </w:r>
          </w:p>
        </w:tc>
        <w:tc>
          <w:tcPr>
            <w:tcW w:w="3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College Students’ Mental Health Education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1,2/2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56011103</w:t>
            </w:r>
          </w:p>
        </w:tc>
        <w:tc>
          <w:tcPr>
            <w:tcW w:w="3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Career Guidance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2,7/2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57000000</w:t>
            </w:r>
          </w:p>
        </w:tc>
        <w:tc>
          <w:tcPr>
            <w:tcW w:w="3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创新创业教育（理论+专业讲座）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Innovation and Enterprise Education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3,6/2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8+8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25113106</w:t>
            </w:r>
          </w:p>
        </w:tc>
        <w:tc>
          <w:tcPr>
            <w:tcW w:w="3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Physical Education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1-7/2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体能测试24，专题辅导16，学生自主学习8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23112301</w:t>
            </w:r>
          </w:p>
        </w:tc>
        <w:tc>
          <w:tcPr>
            <w:tcW w:w="3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College English Reading &amp; Writing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1-4/4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23112401</w:t>
            </w:r>
          </w:p>
        </w:tc>
        <w:tc>
          <w:tcPr>
            <w:tcW w:w="3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College English Listening &amp; Speaking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1-4/2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ind w:left="178" w:leftChars="85" w:firstLine="360" w:firstLineChars="2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考试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20121114x0</w:t>
            </w:r>
          </w:p>
        </w:tc>
        <w:tc>
          <w:tcPr>
            <w:tcW w:w="3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逻辑学 </w:t>
            </w:r>
          </w:p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Logics</w:t>
            </w:r>
          </w:p>
        </w:tc>
        <w:tc>
          <w:tcPr>
            <w:tcW w:w="539" w:type="dxa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1-7/4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专业自定开课学期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539" w:type="dxa"/>
            <w:vMerge w:val="continue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35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小   计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710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574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>
      <w:pPr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  <w:r>
        <w:rPr>
          <w:rFonts w:hint="eastAsia" w:ascii="宋体" w:hAnsi="宋体"/>
          <w:b/>
          <w:bCs/>
          <w:spacing w:val="8"/>
          <w:sz w:val="24"/>
        </w:rPr>
        <w:t>附表三、编辑出版学专业通识理论教育课程设置（二）</w:t>
      </w:r>
    </w:p>
    <w:tbl>
      <w:tblPr>
        <w:tblStyle w:val="6"/>
        <w:tblW w:w="9852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08"/>
        <w:gridCol w:w="2214"/>
        <w:gridCol w:w="555"/>
        <w:gridCol w:w="810"/>
        <w:gridCol w:w="720"/>
        <w:gridCol w:w="1173"/>
        <w:gridCol w:w="897"/>
        <w:gridCol w:w="840"/>
        <w:gridCol w:w="1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类别</w:t>
            </w:r>
          </w:p>
        </w:tc>
        <w:tc>
          <w:tcPr>
            <w:tcW w:w="10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课程编号</w:t>
            </w:r>
          </w:p>
        </w:tc>
        <w:tc>
          <w:tcPr>
            <w:tcW w:w="22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课程名称</w:t>
            </w: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学分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学时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讲授</w:t>
            </w:r>
          </w:p>
        </w:tc>
        <w:tc>
          <w:tcPr>
            <w:tcW w:w="11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实验/专题辅导</w:t>
            </w:r>
          </w:p>
        </w:tc>
        <w:tc>
          <w:tcPr>
            <w:tcW w:w="89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开设学期/周学时</w:t>
            </w: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方式</w:t>
            </w:r>
          </w:p>
        </w:tc>
        <w:tc>
          <w:tcPr>
            <w:tcW w:w="10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" w:hRule="atLeast"/>
        </w:trPr>
        <w:tc>
          <w:tcPr>
            <w:tcW w:w="54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跨学科基础课12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学分192学时</w:t>
            </w:r>
          </w:p>
        </w:tc>
        <w:tc>
          <w:tcPr>
            <w:tcW w:w="10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21221101</w:t>
            </w:r>
          </w:p>
        </w:tc>
        <w:tc>
          <w:tcPr>
            <w:tcW w:w="22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公共关系学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Public Relations</w:t>
            </w: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1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95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管理类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31121101x0</w:t>
            </w:r>
          </w:p>
        </w:tc>
        <w:tc>
          <w:tcPr>
            <w:tcW w:w="22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管理学原理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Principles of management</w:t>
            </w: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1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95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管理类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34221104</w:t>
            </w:r>
          </w:p>
        </w:tc>
        <w:tc>
          <w:tcPr>
            <w:tcW w:w="22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西方政治思想史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"http://www.baidu.com/link?url=byoy8ee_J25SusrSZGJYdrbPj603opiqkN8M39o0x4du9fA0oUpo2JFT2MvmD4UeTkNylBDGc0ZEvLrY27UJDwJhCl-lnUvzq6Y7Y70CmooagDc2C29JrQFzRa_q0tdBn3NTSUzwB1c8vN_B2pUxtq" \t "_blank"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cs="Times New Roman"/>
                <w:color w:val="333333"/>
                <w:sz w:val="18"/>
                <w:szCs w:val="18"/>
              </w:rPr>
              <w:t>History of Western Political Thoughts</w:t>
            </w:r>
            <w:r>
              <w:rPr>
                <w:rStyle w:val="8"/>
                <w:rFonts w:ascii="Times New Roman" w:hAnsi="Times New Roman" w:cs="Times New Roman"/>
                <w:color w:val="333333"/>
                <w:sz w:val="18"/>
                <w:szCs w:val="18"/>
              </w:rPr>
              <w:fldChar w:fldCharType="end"/>
            </w: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1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95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法学类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34221101</w:t>
            </w:r>
          </w:p>
        </w:tc>
        <w:tc>
          <w:tcPr>
            <w:tcW w:w="22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政治学原理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"http://www.baidu.com/link?url=yc_XGmMxv7lH8hOBr0Uvp5A80mefJnU23qjZCdWKNB77daBKSjRL6zc86IqeWxYWYLKsjrm8o2GJPVZGJ-Zzcp4KNNPLEBhgVp3_2YtDMfo45I8cyHaf51Kv8ObhkJq1IeSObb_lvJVipN98bqoGk_" \t "_blank"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cs="Times New Roman"/>
                <w:color w:val="333333"/>
                <w:sz w:val="18"/>
                <w:szCs w:val="18"/>
              </w:rPr>
              <w:t>Principles of Political Science</w:t>
            </w:r>
            <w:r>
              <w:rPr>
                <w:rStyle w:val="8"/>
                <w:rFonts w:ascii="Times New Roman" w:hAnsi="Times New Roman" w:cs="Times New Roman"/>
                <w:color w:val="333333"/>
                <w:sz w:val="18"/>
                <w:szCs w:val="18"/>
              </w:rPr>
              <w:fldChar w:fldCharType="end"/>
            </w: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1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95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法学类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15121110</w:t>
            </w:r>
          </w:p>
        </w:tc>
        <w:tc>
          <w:tcPr>
            <w:tcW w:w="22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经济学原理 </w:t>
            </w:r>
            <w:r>
              <w:fldChar w:fldCharType="begin"/>
            </w:r>
            <w:r>
              <w:instrText xml:space="preserve"> HYPERLINK "http://www.baidu.com/link?url=pE6Z-4xOZpegHbwHI1mv4xu4orFwLnEOLjjnUS8Ii0J-hHDN7dFFxts2GFl1c5sSkfaqOqFleccm3oWvkUELqJw-zIFHdWTxw4glwUvrytbTRDOiG-qtgBU25Oi-TpJN" \t "_blank"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cs="Times New Roman"/>
                <w:color w:val="333333"/>
                <w:sz w:val="18"/>
                <w:szCs w:val="18"/>
              </w:rPr>
              <w:t>Principle of Economics</w:t>
            </w:r>
            <w:r>
              <w:rPr>
                <w:rStyle w:val="8"/>
                <w:rFonts w:ascii="Times New Roman" w:hAnsi="Times New Roman" w:cs="Times New Roman"/>
                <w:color w:val="333333"/>
                <w:sz w:val="18"/>
                <w:szCs w:val="18"/>
              </w:rPr>
              <w:fldChar w:fldCharType="end"/>
            </w: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1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经济类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34321102</w:t>
            </w:r>
          </w:p>
        </w:tc>
        <w:tc>
          <w:tcPr>
            <w:tcW w:w="22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社会学概论 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"http://www.baidu.com/link?url=zbb1LdFP4j_YaByZRjp09-qiYuwfz_yq7dj3zvF4OzM1tUM8HkPNxOF7DxcAC1lDDLih9nBA1elbV-hjNIisTFJPH86gLald5CfHnVDFmH2ub1LylnqcB-ccxhNpWB3H" \t "_blank"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cs="Times New Roman"/>
                <w:color w:val="333333"/>
                <w:sz w:val="18"/>
                <w:szCs w:val="18"/>
              </w:rPr>
              <w:t>Introduction to Sociology</w:t>
            </w:r>
            <w:r>
              <w:rPr>
                <w:rStyle w:val="8"/>
                <w:rFonts w:ascii="Times New Roman" w:hAnsi="Times New Roman" w:cs="Times New Roman"/>
                <w:color w:val="333333"/>
                <w:sz w:val="18"/>
                <w:szCs w:val="18"/>
              </w:rPr>
              <w:fldChar w:fldCharType="end"/>
            </w: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1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社会类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2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小    计</w:t>
            </w: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192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5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rPr>
          <w:rFonts w:ascii="宋体" w:hAnsi="宋体"/>
          <w:color w:val="000000"/>
          <w:spacing w:val="8"/>
          <w:szCs w:val="21"/>
        </w:rPr>
      </w:pPr>
    </w:p>
    <w:p>
      <w:pPr>
        <w:jc w:val="center"/>
        <w:rPr>
          <w:rFonts w:hint="eastAsia" w:ascii="宋体" w:hAnsi="宋体"/>
          <w:b/>
          <w:bCs/>
          <w:color w:val="000000"/>
          <w:spacing w:val="8"/>
          <w:sz w:val="24"/>
        </w:rPr>
      </w:pPr>
    </w:p>
    <w:p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color w:val="000000"/>
          <w:spacing w:val="8"/>
          <w:sz w:val="24"/>
        </w:rPr>
        <w:t>附表三、</w:t>
      </w:r>
      <w:r>
        <w:rPr>
          <w:rFonts w:hint="eastAsia" w:ascii="宋体" w:hAnsi="宋体"/>
          <w:b/>
          <w:bCs/>
          <w:spacing w:val="8"/>
          <w:sz w:val="24"/>
        </w:rPr>
        <w:t>编辑出版学专业</w:t>
      </w:r>
      <w:r>
        <w:rPr>
          <w:rFonts w:hint="eastAsia" w:ascii="宋体" w:hAnsi="宋体"/>
          <w:b/>
          <w:bCs/>
          <w:color w:val="000000"/>
          <w:spacing w:val="8"/>
          <w:sz w:val="24"/>
        </w:rPr>
        <w:t>通识理论教育课程设置（三）</w:t>
      </w:r>
    </w:p>
    <w:tbl>
      <w:tblPr>
        <w:tblStyle w:val="6"/>
        <w:tblW w:w="9928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2120"/>
        <w:gridCol w:w="1020"/>
        <w:gridCol w:w="1860"/>
        <w:gridCol w:w="465"/>
        <w:gridCol w:w="431"/>
        <w:gridCol w:w="418"/>
        <w:gridCol w:w="493"/>
        <w:gridCol w:w="896"/>
        <w:gridCol w:w="687"/>
        <w:gridCol w:w="1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53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21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8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6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100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53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通识教育拓展课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21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文学艺术、社会科学/3</w:t>
            </w:r>
          </w:p>
        </w:tc>
        <w:tc>
          <w:tcPr>
            <w:tcW w:w="10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6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3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科技文明与海洋科学发展类/3</w:t>
            </w:r>
          </w:p>
        </w:tc>
        <w:tc>
          <w:tcPr>
            <w:tcW w:w="10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6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3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农业发展与生态文明类/2</w:t>
            </w:r>
          </w:p>
        </w:tc>
        <w:tc>
          <w:tcPr>
            <w:tcW w:w="10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6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53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道德法律与经济管理类/2</w:t>
            </w:r>
          </w:p>
        </w:tc>
        <w:tc>
          <w:tcPr>
            <w:tcW w:w="10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6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53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21231201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编辑出版学专业英语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Specialized Foreign Language for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Editing and Publishing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4/2</w:t>
            </w:r>
          </w:p>
        </w:tc>
        <w:tc>
          <w:tcPr>
            <w:tcW w:w="6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53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6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53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信息技术及应用类/3</w:t>
            </w:r>
          </w:p>
        </w:tc>
        <w:tc>
          <w:tcPr>
            <w:tcW w:w="10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59132201X0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网站设计(Html+css)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Web Design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3/2</w:t>
            </w:r>
          </w:p>
        </w:tc>
        <w:tc>
          <w:tcPr>
            <w:tcW w:w="6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3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6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53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科研与创新教育类/4</w:t>
            </w:r>
          </w:p>
        </w:tc>
        <w:tc>
          <w:tcPr>
            <w:tcW w:w="10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21251759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编辑出版专业论文写作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Paper Writing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4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8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7/4</w:t>
            </w:r>
          </w:p>
        </w:tc>
        <w:tc>
          <w:tcPr>
            <w:tcW w:w="6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" w:hRule="atLeast"/>
        </w:trPr>
        <w:tc>
          <w:tcPr>
            <w:tcW w:w="53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21281601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编辑出版学专业导论</w:t>
            </w:r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Professional Introduction to Editing and Publishing 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4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8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1/4</w:t>
            </w:r>
          </w:p>
        </w:tc>
        <w:tc>
          <w:tcPr>
            <w:tcW w:w="6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" w:hRule="atLeast"/>
        </w:trPr>
        <w:tc>
          <w:tcPr>
            <w:tcW w:w="53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6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53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0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小    计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ascii="宋体" w:hAnsi="宋体"/>
          <w:b/>
          <w:bCs/>
          <w:spacing w:val="8"/>
          <w:sz w:val="24"/>
        </w:rPr>
      </w:pPr>
      <w:r>
        <w:rPr>
          <w:rFonts w:hint="eastAsia" w:ascii="宋体" w:hAnsi="宋体"/>
          <w:b/>
          <w:bCs/>
          <w:spacing w:val="8"/>
          <w:sz w:val="24"/>
        </w:rPr>
        <w:br w:type="page"/>
      </w:r>
    </w:p>
    <w:p>
      <w:pPr>
        <w:jc w:val="center"/>
        <w:rPr>
          <w:rFonts w:ascii="宋体" w:hAnsi="宋体"/>
          <w:b/>
          <w:bCs/>
          <w:spacing w:val="8"/>
          <w:sz w:val="24"/>
        </w:rPr>
      </w:pPr>
    </w:p>
    <w:p>
      <w:pPr>
        <w:jc w:val="center"/>
        <w:rPr>
          <w:rFonts w:ascii="宋体" w:hAnsi="宋体"/>
          <w:b/>
          <w:bCs/>
          <w:spacing w:val="8"/>
          <w:sz w:val="24"/>
        </w:rPr>
      </w:pPr>
      <w:r>
        <w:rPr>
          <w:rFonts w:hint="eastAsia" w:ascii="宋体" w:hAnsi="宋体"/>
          <w:b/>
          <w:bCs/>
          <w:spacing w:val="8"/>
          <w:sz w:val="24"/>
        </w:rPr>
        <w:t>附表四、编辑出版学专业理论教育课程设置</w:t>
      </w:r>
    </w:p>
    <w:tbl>
      <w:tblPr>
        <w:tblStyle w:val="6"/>
        <w:tblW w:w="9564" w:type="dxa"/>
        <w:tblInd w:w="-5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080"/>
        <w:gridCol w:w="2411"/>
        <w:gridCol w:w="636"/>
        <w:gridCol w:w="718"/>
        <w:gridCol w:w="710"/>
        <w:gridCol w:w="657"/>
        <w:gridCol w:w="1065"/>
        <w:gridCol w:w="737"/>
        <w:gridCol w:w="676"/>
        <w:gridCol w:w="1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28" w:hRule="atLeast"/>
          <w:tblHeader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学分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学时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讲授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实验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方式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专业教育核心课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39.5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学分 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632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21221737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文学名家选讲</w:t>
            </w:r>
          </w:p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Literary Celebrities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21221738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汉语基础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Basic Chinese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21231601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编辑出版学概论Introduction to Editing and Publishing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21231630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中国编辑出版史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Edit And Print History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of</w:t>
            </w:r>
            <w:r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ina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21231631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书报刊编辑实务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Books and Periodicals and Newspaper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Editing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Practice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21231632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校对实务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Proofreading Practice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3/2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21231633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融媒体编辑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Convergent Media Acquisition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21241622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编辑应用文写作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Edit practical writing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21241618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出版物营销</w:t>
            </w:r>
          </w:p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Marketing of Publications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21231612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摄影理论与实务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Theory and practice of photography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21221736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传播学概论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Communication Theory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21221701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新闻学概论</w:t>
            </w:r>
          </w:p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Introduction  to  Journalism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21221707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广告学概论</w:t>
            </w:r>
          </w:p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Introduction to Advertising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39.5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632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418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214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拓展课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384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21241616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编辑出版政策法规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Editing and Publishing Policies and Regulations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21232727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广播电视概论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Introduction to Television and Radio Journalism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14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21241616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出版美学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Publishing Aesthetics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02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21232729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视频采编</w:t>
            </w:r>
          </w:p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Video Editing Skill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62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21281707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媒体技术基础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Basic Media Technology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23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21281706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社会研究方法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Social Research Method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0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21232729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广告策划</w:t>
            </w:r>
          </w:p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Advertising Planning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8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21232731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信息可视化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Information visualization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20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21232730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出版选题策划</w:t>
            </w:r>
          </w:p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Topics Planning and</w:t>
            </w:r>
          </w:p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Case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02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21251734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媒介策划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Media Planning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02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21281607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出版经营管理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Publishing management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265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21251734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广告媒介研究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Research of Advertising Medium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1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21251729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舆论学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Public Opinion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13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21251760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海洋文学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Literature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5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73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741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21181501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媒体技术前沿（讲座）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Media technology Frontiers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169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21281708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新闻采访口语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Spoken English for Interview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18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21281709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民族文学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National literary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19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21281710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文稿编辑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Edition of News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89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21281711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公共关系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Public Relations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211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21281712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比较新闻学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Comparative Journalism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68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21281713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传播美学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Communication Aesthetics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02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9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24</w:t>
            </w:r>
          </w:p>
        </w:tc>
        <w:tc>
          <w:tcPr>
            <w:tcW w:w="71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384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02" w:hRule="atLeast"/>
        </w:trPr>
        <w:tc>
          <w:tcPr>
            <w:tcW w:w="435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63.5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1016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宋体" w:hAnsi="宋体"/>
          <w:b/>
          <w:bCs/>
          <w:spacing w:val="8"/>
          <w:sz w:val="24"/>
        </w:rPr>
      </w:pPr>
    </w:p>
    <w:p>
      <w:pPr>
        <w:widowControl/>
        <w:ind w:firstLine="630" w:firstLineChars="300"/>
        <w:jc w:val="center"/>
        <w:rPr>
          <w:rFonts w:ascii="宋体" w:hAnsi="宋体"/>
          <w:b/>
          <w:bCs/>
          <w:spacing w:val="8"/>
          <w:sz w:val="24"/>
        </w:rPr>
      </w:pPr>
      <w:r>
        <w:rPr>
          <w:rFonts w:hint="eastAsia" w:ascii="宋体" w:hAnsi="宋体" w:cs="宋体"/>
          <w:color w:val="FF0000"/>
          <w:kern w:val="0"/>
          <w:szCs w:val="21"/>
        </w:rPr>
        <w:br w:type="page"/>
      </w:r>
      <w:r>
        <w:rPr>
          <w:rFonts w:hint="eastAsia" w:ascii="宋体" w:hAnsi="宋体"/>
          <w:b/>
          <w:bCs/>
          <w:spacing w:val="8"/>
          <w:sz w:val="24"/>
        </w:rPr>
        <w:t>附表五、编辑出版学专业实践教学环节设置</w:t>
      </w:r>
    </w:p>
    <w:tbl>
      <w:tblPr>
        <w:tblStyle w:val="6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106"/>
        <w:gridCol w:w="3361"/>
        <w:gridCol w:w="673"/>
        <w:gridCol w:w="720"/>
        <w:gridCol w:w="587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课程编号</w:t>
            </w:r>
          </w:p>
        </w:tc>
        <w:tc>
          <w:tcPr>
            <w:tcW w:w="3361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361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361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361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361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The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 social investigations and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361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361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</w:t>
            </w: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18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2120109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编辑采写与出版实习（纸媒与网媒）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Writing and editing and publishing practice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校内外集中或分散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8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2120101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摄影实习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Photography Practice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8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2120102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数据采集与可视化教学周（航拍，传感器，可视化）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Data collection and Visualization Teaching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校内集中，哥伦比亚大学，爱默生公司合作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8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2120103</w:t>
            </w:r>
          </w:p>
        </w:tc>
        <w:tc>
          <w:tcPr>
            <w:tcW w:w="3467" w:type="dxa"/>
            <w:gridSpan w:val="2"/>
          </w:tcPr>
          <w:p>
            <w:pPr>
              <w:spacing w:before="60" w:after="60" w:line="24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微视频制作与展映实习</w:t>
            </w:r>
          </w:p>
          <w:p>
            <w:pPr>
              <w:spacing w:before="60" w:after="60" w:line="24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Micro video production and screening practice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校内外集中或分散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8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2120104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营销策划实习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Marketing planning practice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校内外分散或分散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8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2120107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毕业实习、顶岗实习（见习）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Graduation practice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eastAsia="宋体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校内外分散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8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2120108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毕业论文（设计）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Graduation Thesis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eastAsia="宋体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校内外分散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8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2120105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专业创新创业综合实践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3-8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8"/>
                <w:sz w:val="18"/>
                <w:szCs w:val="18"/>
              </w:rPr>
              <w:t>18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eastAsia="宋体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pacing w:val="8"/>
                <w:sz w:val="18"/>
                <w:szCs w:val="18"/>
              </w:rPr>
              <w:t>28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5447" w:type="dxa"/>
            <w:gridSpan w:val="4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21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eastAsia="宋体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pacing w:val="8"/>
                <w:sz w:val="18"/>
                <w:szCs w:val="18"/>
              </w:rPr>
              <w:t>39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ind w:firstLine="840" w:firstLineChars="400"/>
        <w:rPr>
          <w:rFonts w:ascii="宋体" w:hAnsi="宋体"/>
          <w:bCs/>
          <w:szCs w:val="21"/>
        </w:rPr>
      </w:pPr>
    </w:p>
    <w:p>
      <w:pPr>
        <w:spacing w:line="360" w:lineRule="exact"/>
        <w:ind w:firstLine="840" w:firstLineChars="400"/>
      </w:pPr>
      <w:r>
        <w:rPr>
          <w:rFonts w:hint="eastAsia" w:ascii="宋体" w:hAnsi="宋体"/>
          <w:bCs/>
          <w:szCs w:val="21"/>
        </w:rPr>
        <w:t>执笔：  阎怀兰                                 教学院长：</w:t>
      </w:r>
    </w:p>
    <w:p/>
    <w:sectPr>
      <w:footerReference r:id="rId3" w:type="default"/>
      <w:pgSz w:w="11906" w:h="16838"/>
      <w:pgMar w:top="1157" w:right="1406" w:bottom="1100" w:left="1406" w:header="851" w:footer="992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36628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38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D6307"/>
    <w:rsid w:val="28CD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  <w:style w:type="character" w:customStyle="1" w:styleId="8">
    <w:name w:val="op_dict_text2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2017-11-08T08:50:00Z</dcterms:created>
  <dc:creator>Administrator</dc:creator>
  <cp:lastModifiedBy>Administrator</cp:lastModifiedBy>
  <dcterms:modified xsi:type="dcterms:W3CDTF">2017-11-08T08:51:58Z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