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b/>
                <w:bCs/>
                <w:sz w:val="28"/>
                <w:szCs w:val="28"/>
                <w:lang w:val="en-US" w:eastAsia="zh-CN"/>
              </w:rPr>
              <w:t>电气工程及其自动化</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1.</w:t>
            </w:r>
            <w:r>
              <w:rPr>
                <w:rFonts w:hint="eastAsia" w:ascii="宋体" w:hAnsi="宋体" w:eastAsia="宋体" w:cs="宋体"/>
                <w:sz w:val="24"/>
              </w:rPr>
              <w:t>专业培养目标和毕业要求中相关文字还可以进一步修订。例如，在培养目标中出现的“等工作的应用型高级工程技术人才”可以修订为“等工作的应用型高素质工程技术人才”</w:t>
            </w:r>
            <w:r>
              <w:rPr>
                <w:rFonts w:hint="eastAsia" w:ascii="宋体" w:hAnsi="宋体" w:eastAsia="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2</w:t>
            </w:r>
            <w:r>
              <w:rPr>
                <w:rFonts w:ascii="宋体" w:hAnsi="宋体" w:cs="宋体"/>
                <w:sz w:val="24"/>
              </w:rPr>
              <w:t>.</w:t>
            </w:r>
            <w:r>
              <w:rPr>
                <w:rFonts w:hint="eastAsia" w:ascii="宋体" w:hAnsi="宋体" w:eastAsia="宋体" w:cs="宋体"/>
                <w:sz w:val="24"/>
                <w:lang w:val="en-US" w:eastAsia="zh-CN"/>
              </w:rPr>
              <w:t>建议参考电气工程及其自动化专业的工程认证标准制订培养目标和毕业要求。人才培养方案中的课程设置和安排，对学校人才培养目标的支撑度有较好的支撑度，但有如下建议：</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eastAsia="宋体" w:cs="宋体"/>
                <w:sz w:val="24"/>
                <w:lang w:val="en-US" w:eastAsia="zh-CN"/>
              </w:rPr>
              <w:t>（1）地方性高校人才培养，要适应地方或区域经济发展的需求，建议增加这一表述或内容。</w:t>
            </w:r>
          </w:p>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eastAsia="宋体" w:cs="宋体"/>
                <w:sz w:val="24"/>
                <w:lang w:val="en-US" w:eastAsia="zh-CN"/>
              </w:rPr>
              <w:t>（2）人才培养方案中“毕业要求”表述与工程认证中对电气工程及其自动化专业的“毕业要求”表述有较大差异，属于一般要求，达不到工程认证“毕业要求”的高度，建议参考工程认证的“毕业要求”内容，提高人才培养的“毕业要求”层次。</w:t>
            </w:r>
          </w:p>
          <w:p>
            <w:pPr>
              <w:spacing w:line="440" w:lineRule="exact"/>
              <w:rPr>
                <w:rFonts w:ascii="宋体" w:hAnsi="宋体" w:cs="宋体"/>
                <w:sz w:val="24"/>
              </w:rPr>
            </w:pPr>
            <w:r>
              <w:rPr>
                <w:rFonts w:hint="eastAsia" w:ascii="宋体" w:hAnsi="宋体" w:eastAsia="宋体" w:cs="宋体"/>
                <w:sz w:val="24"/>
                <w:lang w:val="en-US" w:eastAsia="zh-CN"/>
              </w:rPr>
              <w:t>（3）“培养目标”、“毕业要求”建议参照工程认证标准撰写，结合学校人才培养定位重新修改，给出更恰当的表述。</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3</w:t>
            </w:r>
            <w:r>
              <w:rPr>
                <w:rFonts w:ascii="宋体" w:hAnsi="宋体" w:cs="宋体"/>
                <w:sz w:val="24"/>
              </w:rPr>
              <w:t>.</w:t>
            </w:r>
            <w:r>
              <w:rPr>
                <w:rFonts w:hint="eastAsia" w:ascii="宋体" w:hAnsi="宋体" w:eastAsia="宋体" w:cs="宋体"/>
                <w:sz w:val="24"/>
              </w:rPr>
              <w:t>专业核心课程设置符合教育部（专业标准）要求，但课程设置特色不太突出，强电课程及其学分设置偏弱，弱电课程偏多。例如可以适当增加《电机学》、《电力系统系统》等课程的学分，并开设《发电厂电气》课程。</w:t>
            </w:r>
          </w:p>
        </w:tc>
        <w:tc>
          <w:tcPr>
            <w:tcW w:w="8352" w:type="dxa"/>
            <w:tcBorders>
              <w:top w:val="single" w:color="auto" w:sz="4" w:space="0"/>
              <w:left w:val="single" w:color="auto" w:sz="4" w:space="0"/>
              <w:bottom w:val="single" w:color="auto" w:sz="4" w:space="0"/>
              <w:right w:val="single" w:color="auto" w:sz="4" w:space="0"/>
            </w:tcBorders>
            <w:vAlign w:val="center"/>
          </w:tcPr>
          <w:p>
            <w:pPr>
              <w:pStyle w:val="4"/>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eastAsia="宋体" w:cs="宋体"/>
                <w:b w:val="0"/>
                <w:bCs w:val="0"/>
                <w:sz w:val="24"/>
                <w:szCs w:val="24"/>
                <w:lang w:eastAsia="zh-CN"/>
              </w:rPr>
            </w:pPr>
          </w:p>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非涉海涉水专业涉海特色课程的设置</w:t>
            </w:r>
            <w:r>
              <w:rPr>
                <w:rFonts w:hint="eastAsia" w:ascii="宋体" w:hAnsi="宋体" w:cs="宋体"/>
                <w:sz w:val="24"/>
                <w:lang w:eastAsia="zh-CN"/>
              </w:rPr>
              <w:t>情况</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cs="宋体"/>
                <w:sz w:val="24"/>
              </w:rPr>
              <w:t>专业核心课程</w:t>
            </w:r>
            <w:r>
              <w:rPr>
                <w:rFonts w:hint="eastAsia" w:ascii="宋体" w:hAnsi="宋体" w:cs="宋体"/>
                <w:sz w:val="24"/>
                <w:lang w:eastAsia="zh-CN"/>
              </w:rPr>
              <w:t>学分符合学校要求（不超总学分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exact"/>
              <w:rPr>
                <w:rFonts w:hint="eastAsia" w:ascii="宋体" w:hAnsi="宋体" w:cs="宋体"/>
                <w:sz w:val="24"/>
                <w:lang w:val="en-US" w:eastAsia="zh-CN"/>
              </w:rPr>
            </w:pPr>
            <w:r>
              <w:rPr>
                <w:rFonts w:hint="eastAsia" w:ascii="宋体" w:hAnsi="宋体" w:cs="宋体"/>
                <w:sz w:val="24"/>
                <w:lang w:val="en-US" w:eastAsia="zh-CN"/>
              </w:rPr>
              <w:t>6.</w:t>
            </w:r>
            <w:r>
              <w:rPr>
                <w:rFonts w:hint="eastAsia" w:ascii="宋体" w:hAnsi="宋体" w:cs="宋体"/>
                <w:sz w:val="24"/>
                <w:lang w:eastAsia="zh-CN"/>
              </w:rPr>
              <w:t>学科专业拓展课学分应达到学校要求的最低</w:t>
            </w:r>
            <w:r>
              <w:rPr>
                <w:rFonts w:hint="eastAsia" w:ascii="宋体" w:hAnsi="宋体" w:cs="宋体"/>
                <w:sz w:val="24"/>
                <w:lang w:val="en-US" w:eastAsia="zh-CN"/>
              </w:rPr>
              <w:t>10学分（且不包含专业方向和模块化课程）。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exact"/>
              <w:rPr>
                <w:rFonts w:hint="eastAsia" w:ascii="宋体" w:hAnsi="宋体" w:eastAsia="宋体" w:cs="宋体"/>
                <w:sz w:val="24"/>
                <w:szCs w:val="24"/>
                <w:lang w:val="en-US" w:eastAsia="zh-CN"/>
              </w:rPr>
            </w:pPr>
            <w:r>
              <w:rPr>
                <w:rFonts w:hint="eastAsia" w:ascii="宋体" w:hAnsi="宋体" w:cs="宋体"/>
                <w:sz w:val="24"/>
                <w:lang w:val="en-US" w:eastAsia="zh-CN"/>
              </w:rPr>
              <w:t>7.</w:t>
            </w:r>
            <w:r>
              <w:rPr>
                <w:rFonts w:hint="eastAsia" w:ascii="宋体" w:hAnsi="宋体" w:eastAsia="宋体" w:cs="宋体"/>
                <w:sz w:val="24"/>
              </w:rPr>
              <w:t>学科专业拓展需要减少弱电和计算机方面的课程。</w:t>
            </w:r>
            <w:r>
              <w:rPr>
                <w:rFonts w:hint="eastAsia" w:ascii="宋体" w:hAnsi="宋体" w:eastAsia="宋体" w:cs="宋体"/>
                <w:sz w:val="24"/>
                <w:lang w:val="en-US" w:eastAsia="zh-CN"/>
              </w:rPr>
              <w:t>建议增加物联网工程、大数据等热门课程，就更能反映学科交叉融合，社会和行业需求新变化。</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eastAsia="宋体"/>
                <w:bCs/>
                <w:sz w:val="24"/>
                <w:lang w:val="en-US" w:eastAsia="zh-CN"/>
              </w:rPr>
            </w:pPr>
            <w:r>
              <w:rPr>
                <w:rFonts w:hint="eastAsia" w:ascii="Times New Roman" w:hAnsi="Times New Roman"/>
                <w:bCs/>
                <w:sz w:val="24"/>
                <w:lang w:val="en-US" w:eastAsia="zh-CN"/>
              </w:rPr>
              <w:t>8.专业</w:t>
            </w:r>
            <w:r>
              <w:rPr>
                <w:rFonts w:hint="eastAsia" w:ascii="宋体" w:hAnsi="宋体" w:eastAsia="宋体" w:cs="宋体"/>
                <w:sz w:val="24"/>
                <w:lang w:val="en-US" w:eastAsia="zh-CN"/>
              </w:rPr>
              <w:t>实践教学</w:t>
            </w:r>
            <w:r>
              <w:rPr>
                <w:rFonts w:hint="eastAsia" w:ascii="宋体" w:hAnsi="宋体" w:cs="宋体"/>
                <w:sz w:val="24"/>
                <w:lang w:val="en-US" w:eastAsia="zh-CN"/>
              </w:rPr>
              <w:t>环节</w:t>
            </w:r>
            <w:r>
              <w:rPr>
                <w:rFonts w:hint="eastAsia" w:ascii="宋体" w:hAnsi="宋体" w:eastAsia="宋体" w:cs="宋体"/>
                <w:sz w:val="24"/>
                <w:lang w:val="en-US" w:eastAsia="zh-CN"/>
              </w:rPr>
              <w:t>，建议增加专业如电气系统专业综合实践实训等，体现工程认证中“解决电气工程领域复杂工程问题的能力”等实践实训内容。</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bCs/>
                <w:sz w:val="24"/>
                <w:lang w:val="en-US" w:eastAsia="zh-CN"/>
              </w:rPr>
            </w:pPr>
            <w:r>
              <w:rPr>
                <w:rFonts w:hint="eastAsia" w:ascii="Times New Roman" w:hAnsi="Times New Roman"/>
                <w:bCs/>
                <w:sz w:val="24"/>
                <w:lang w:val="en-US" w:eastAsia="zh-CN"/>
              </w:rPr>
              <w:t>9.学科专业拓展课的考核方式均为考查，要求太低了。</w:t>
            </w:r>
            <w:bookmarkStart w:id="0" w:name="_GoBack"/>
            <w:bookmarkEnd w:id="0"/>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5226E5E"/>
    <w:rsid w:val="054C2484"/>
    <w:rsid w:val="12DB5170"/>
    <w:rsid w:val="174E0514"/>
    <w:rsid w:val="23E07F7E"/>
    <w:rsid w:val="28A97586"/>
    <w:rsid w:val="2A6B709C"/>
    <w:rsid w:val="30C91815"/>
    <w:rsid w:val="31FC1A07"/>
    <w:rsid w:val="3FC10002"/>
    <w:rsid w:val="4075538F"/>
    <w:rsid w:val="44555F58"/>
    <w:rsid w:val="45447CFC"/>
    <w:rsid w:val="52155E00"/>
    <w:rsid w:val="5D6566C8"/>
    <w:rsid w:val="5F776096"/>
    <w:rsid w:val="6AB23A16"/>
    <w:rsid w:val="6B4E7118"/>
    <w:rsid w:val="6D4D516E"/>
    <w:rsid w:val="7AB45B61"/>
    <w:rsid w:val="7BD935D2"/>
    <w:rsid w:val="7C046538"/>
    <w:rsid w:val="7F21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_Style 2"/>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2017-12-23T14:39:54Z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