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3"/>
        <w:gridCol w:w="770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自动化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tblHeader/>
        </w:trPr>
        <w:tc>
          <w:tcPr>
            <w:tcW w:w="64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770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教育部、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广东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省教育厅正在大力推进工程教育认证工作，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18年开始广东省按专业来招生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该专业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17版培养方案能够按照工程教育认证的要求来制订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智能制造是制造业发展方向，自动化专业是智能制造的主打专业，建议围绕智能制造设计培养目标、课程体系。该培养方案目标比较泛，不够集中，特色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不明显。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动化专业培养目标主要着重于专业技术能力的要求，对其它素质、能力的要求，如在学校的指导原则中提到的“综合素养”、“创新精神和创新创业能力培养”，“自主学习”等方面基本没有涉及，对学校人才培养目标的支撑较弱。建议按照学校的指导原则，结合专业特色（如往届学生就业的领域、工作岗位分布等等）对其进行补充，并划分为若干明确的子目标，以便用于指导专业毕业要求的设置，便于培养目标达成情况的评估与改进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毕业要求指标点分解不够合理，建议参考工程教育认证的毕业要求的12条标准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补充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本专业培养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标准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和毕业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要求：自动化专业在现代控制工程基础、运筹学/最优化方法、信号获取与处理技术基础、电力电子技术、过程控制/运动控制、计算机控制系统、模式识别等知识领域中，至少包括4个知识领域的核心内容。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在毕业要求中，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有些能力如何落实需要考虑，例如：团队合作、熟练解决工程问题等方面的能力。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需要设置相应的课程予以支撑。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专业的核心课程设置中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缺乏计算机控制系统的相关课程。此外，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电路分析、模拟电子技术、数字电子技术等是电类专业的基础课程，作为自动化专业的核心课程似乎欠妥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自动化专业发展很快，在新经济形势下，特别是当前智能制造与工业4.0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背景下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，学科交叉融合是必然趋势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学生不能仅仅掌握传统自动化专业的知识，具有传统自动化专业的能力，实际上，学生将来的工作将面临处理检测、通信、信息处理及信息利用等工作，因此，建议适当开设通信、信息处理等方面的课程。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此外，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工厂气动控制应用比较多，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建议开设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此类课程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bCs/>
                <w:sz w:val="24"/>
              </w:rPr>
              <w:t>课程体系系统性不够，比较零散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在专业拓展课，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可考虑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设置课程模块，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对学生提供课程说明与选课指导，建议学生采用“套餐”形式的选课，使学生在某个细分领域具备更全面的知识结构与技能，增强其就业竞争力。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实践教学学分设置较少，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且分散、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薄弱。如过程控制、运动控制、电机与拖动等核心课程缺乏必要的课程设计环节。特别是，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专业实践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缺乏综合设计类的教学环节，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建议将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前三学年的实践教学适当整合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将自控原理、仿真建模、PLC控制、电机控制、现场总线等等专业核心知识与技能综合起来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，设置综合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实践教学课程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跨学科基础课开设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“公共行政学”课程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，显得非常唐突，建议调整。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支撑创新创业教育课程设置有点少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，无法满足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人才培养方案修订工作指导意见中提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处的“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着力创新精神和创新创业能力培养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在培养计划中似乎未出现具体课程或者实现形式，比如开设具体的创新创业教育课等，为了将创新创业教育落到实处，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建议结合专业开设创新创业教育课程，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11.专业拓展课考核方式全部为考查，不合理，要求过低。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cs="宋体"/>
                <w:sz w:val="24"/>
              </w:rPr>
              <w:t>专业涉海特色课程的设置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情况，如何体现专业的海洋特色，支撑学校的海洋特色？</w:t>
            </w:r>
          </w:p>
        </w:tc>
        <w:tc>
          <w:tcPr>
            <w:tcW w:w="7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226E5E"/>
    <w:rsid w:val="054C2484"/>
    <w:rsid w:val="0E68476E"/>
    <w:rsid w:val="12DB5170"/>
    <w:rsid w:val="174E0514"/>
    <w:rsid w:val="1ED35CE4"/>
    <w:rsid w:val="23E07F7E"/>
    <w:rsid w:val="28A97586"/>
    <w:rsid w:val="2A6B709C"/>
    <w:rsid w:val="30C91815"/>
    <w:rsid w:val="31FC1A07"/>
    <w:rsid w:val="3FC10002"/>
    <w:rsid w:val="4075538F"/>
    <w:rsid w:val="44555F58"/>
    <w:rsid w:val="45447CFC"/>
    <w:rsid w:val="45F707CC"/>
    <w:rsid w:val="52155E00"/>
    <w:rsid w:val="5C2A48DF"/>
    <w:rsid w:val="5D6566C8"/>
    <w:rsid w:val="5F776096"/>
    <w:rsid w:val="62AD7A5B"/>
    <w:rsid w:val="65813303"/>
    <w:rsid w:val="6AB23A16"/>
    <w:rsid w:val="6B4E7118"/>
    <w:rsid w:val="6D4D516E"/>
    <w:rsid w:val="7AB45B61"/>
    <w:rsid w:val="7B300822"/>
    <w:rsid w:val="7BD935D2"/>
    <w:rsid w:val="7C046538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2017-12-23T15:32:09Z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