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eastAsiaTheme="minorEastAsia"/>
          <w:b/>
          <w:sz w:val="28"/>
          <w:szCs w:val="28"/>
          <w:lang w:eastAsia="zh-CN"/>
        </w:rPr>
      </w:pPr>
      <w:r>
        <w:rPr>
          <w:rFonts w:hint="eastAsia"/>
          <w:b/>
          <w:sz w:val="28"/>
          <w:szCs w:val="28"/>
          <w:lang w:eastAsia="zh-CN"/>
        </w:rPr>
        <w:t>关于组织相关</w:t>
      </w:r>
      <w:r>
        <w:rPr>
          <w:rFonts w:hint="eastAsia"/>
          <w:b/>
          <w:sz w:val="28"/>
          <w:szCs w:val="28"/>
        </w:rPr>
        <w:t>卓越班</w:t>
      </w:r>
      <w:r>
        <w:rPr>
          <w:rFonts w:hint="eastAsia"/>
          <w:b/>
          <w:sz w:val="28"/>
          <w:szCs w:val="28"/>
          <w:lang w:eastAsia="zh-CN"/>
        </w:rPr>
        <w:t>选修</w:t>
      </w:r>
      <w:r>
        <w:rPr>
          <w:rFonts w:hint="eastAsia"/>
          <w:b/>
          <w:sz w:val="28"/>
          <w:szCs w:val="28"/>
        </w:rPr>
        <w:t>创新特色</w:t>
      </w:r>
      <w:r>
        <w:rPr>
          <w:rFonts w:hint="eastAsia"/>
          <w:b/>
          <w:sz w:val="28"/>
          <w:szCs w:val="28"/>
          <w:lang w:eastAsia="zh-CN"/>
        </w:rPr>
        <w:t>模块</w:t>
      </w:r>
      <w:r>
        <w:rPr>
          <w:rFonts w:hint="eastAsia"/>
          <w:b/>
          <w:sz w:val="28"/>
          <w:szCs w:val="28"/>
        </w:rPr>
        <w:t>课程</w:t>
      </w:r>
      <w:r>
        <w:rPr>
          <w:rFonts w:hint="eastAsia"/>
          <w:b/>
          <w:sz w:val="28"/>
          <w:szCs w:val="28"/>
          <w:lang w:eastAsia="zh-CN"/>
        </w:rPr>
        <w:t>的</w:t>
      </w:r>
      <w:bookmarkStart w:id="0" w:name="_GoBack"/>
      <w:bookmarkEnd w:id="0"/>
      <w:r>
        <w:rPr>
          <w:rFonts w:hint="eastAsia"/>
          <w:b/>
          <w:sz w:val="28"/>
          <w:szCs w:val="28"/>
          <w:lang w:eastAsia="zh-CN"/>
        </w:rPr>
        <w:t>通知</w:t>
      </w:r>
    </w:p>
    <w:p>
      <w:pPr>
        <w:numPr>
          <w:ilvl w:val="0"/>
          <w:numId w:val="0"/>
        </w:numPr>
        <w:rPr>
          <w:rFonts w:hint="eastAsia" w:asciiTheme="minorEastAsia" w:hAnsiTheme="minorEastAsia"/>
          <w:sz w:val="28"/>
          <w:szCs w:val="28"/>
          <w:lang w:eastAsia="zh-CN"/>
        </w:rPr>
      </w:pPr>
    </w:p>
    <w:p>
      <w:pPr>
        <w:numPr>
          <w:ilvl w:val="0"/>
          <w:numId w:val="0"/>
        </w:numPr>
        <w:rPr>
          <w:rFonts w:hint="eastAsia" w:asciiTheme="minorEastAsia" w:hAnsiTheme="minorEastAsia"/>
          <w:sz w:val="28"/>
          <w:szCs w:val="28"/>
          <w:lang w:eastAsia="zh-CN"/>
        </w:rPr>
      </w:pPr>
      <w:r>
        <w:rPr>
          <w:rFonts w:hint="eastAsia" w:asciiTheme="minorEastAsia" w:hAnsiTheme="minorEastAsia"/>
          <w:sz w:val="28"/>
          <w:szCs w:val="28"/>
          <w:lang w:val="en-US" w:eastAsia="zh-CN"/>
        </w:rPr>
        <w:t>2017级、2018级、2019级</w:t>
      </w:r>
      <w:r>
        <w:rPr>
          <w:rFonts w:hint="eastAsia" w:asciiTheme="minorEastAsia" w:hAnsiTheme="minorEastAsia"/>
          <w:sz w:val="28"/>
          <w:szCs w:val="28"/>
          <w:lang w:eastAsia="zh-CN"/>
        </w:rPr>
        <w:t>卓越班及相关学院：</w:t>
      </w:r>
    </w:p>
    <w:p>
      <w:pPr>
        <w:spacing w:line="360" w:lineRule="auto"/>
        <w:ind w:firstLine="480"/>
        <w:rPr>
          <w:rFonts w:hint="eastAsia" w:asciiTheme="minorEastAsia" w:hAnsiTheme="minorEastAsia"/>
          <w:sz w:val="28"/>
          <w:szCs w:val="28"/>
          <w:lang w:eastAsia="zh-CN"/>
        </w:rPr>
      </w:pPr>
      <w:r>
        <w:rPr>
          <w:rFonts w:hint="eastAsia" w:asciiTheme="minorEastAsia" w:hAnsiTheme="minorEastAsia"/>
          <w:sz w:val="28"/>
          <w:szCs w:val="28"/>
          <w:lang w:eastAsia="zh-CN"/>
        </w:rPr>
        <w:t>根据我校</w:t>
      </w:r>
      <w:r>
        <w:rPr>
          <w:rFonts w:hint="eastAsia" w:asciiTheme="minorEastAsia" w:hAnsiTheme="minorEastAsia"/>
          <w:sz w:val="28"/>
          <w:szCs w:val="28"/>
          <w:lang w:val="en-US" w:eastAsia="zh-CN"/>
        </w:rPr>
        <w:t>2017版</w:t>
      </w:r>
      <w:r>
        <w:rPr>
          <w:rFonts w:hint="eastAsia" w:asciiTheme="minorEastAsia" w:hAnsiTheme="minorEastAsia"/>
          <w:sz w:val="28"/>
          <w:szCs w:val="28"/>
          <w:lang w:eastAsia="zh-CN"/>
        </w:rPr>
        <w:t>相关专业卓越人才培养方案，</w:t>
      </w:r>
      <w:r>
        <w:rPr>
          <w:rFonts w:hint="eastAsia" w:asciiTheme="minorEastAsia" w:hAnsiTheme="minorEastAsia"/>
          <w:sz w:val="28"/>
          <w:szCs w:val="28"/>
          <w:lang w:val="en-US" w:eastAsia="zh-CN"/>
        </w:rPr>
        <w:t>2017级、2018级、2019级</w:t>
      </w:r>
      <w:r>
        <w:rPr>
          <w:rFonts w:hint="eastAsia" w:asciiTheme="minorEastAsia" w:hAnsiTheme="minorEastAsia"/>
          <w:sz w:val="28"/>
          <w:szCs w:val="28"/>
          <w:lang w:eastAsia="zh-CN"/>
        </w:rPr>
        <w:t>卓越班须累计修读5.5学分的“卓越班创新特色课程”（具体见各相关专业卓越班人才培养方案），其中</w:t>
      </w:r>
      <w:r>
        <w:rPr>
          <w:rFonts w:hint="eastAsia" w:asciiTheme="minorEastAsia" w:hAnsiTheme="minorEastAsia"/>
          <w:sz w:val="28"/>
          <w:szCs w:val="28"/>
          <w:lang w:val="en-US" w:eastAsia="zh-CN"/>
        </w:rPr>
        <w:t>1学分的</w:t>
      </w:r>
      <w:r>
        <w:rPr>
          <w:rFonts w:hint="eastAsia" w:asciiTheme="minorEastAsia" w:hAnsiTheme="minorEastAsia"/>
          <w:sz w:val="28"/>
          <w:szCs w:val="28"/>
          <w:lang w:eastAsia="zh-CN"/>
        </w:rPr>
        <w:t>《学科前沿专题》由学生所在学院开设，其他课程由学校统一组织开设，学生根据需求选修。为保障该模块培养计划有效执行，学校拟于</w:t>
      </w:r>
      <w:r>
        <w:rPr>
          <w:rFonts w:hint="eastAsia" w:asciiTheme="minorEastAsia" w:hAnsiTheme="minorEastAsia"/>
          <w:sz w:val="28"/>
          <w:szCs w:val="28"/>
          <w:lang w:val="en-US" w:eastAsia="zh-CN"/>
        </w:rPr>
        <w:t>2019-2020学年第二学期</w:t>
      </w:r>
      <w:r>
        <w:rPr>
          <w:rFonts w:hint="eastAsia" w:asciiTheme="minorEastAsia" w:hAnsiTheme="minorEastAsia"/>
          <w:sz w:val="28"/>
          <w:szCs w:val="28"/>
          <w:lang w:eastAsia="zh-CN"/>
        </w:rPr>
        <w:t>开设</w:t>
      </w:r>
      <w:r>
        <w:rPr>
          <w:rFonts w:hint="eastAsia" w:asciiTheme="minorEastAsia" w:hAnsiTheme="minorEastAsia"/>
          <w:sz w:val="28"/>
          <w:szCs w:val="28"/>
          <w:lang w:val="en-US" w:eastAsia="zh-CN"/>
        </w:rPr>
        <w:t>《哲学》（3学分）和</w:t>
      </w:r>
      <w:r>
        <w:rPr>
          <w:rFonts w:hint="eastAsia" w:asciiTheme="minorEastAsia" w:hAnsiTheme="minorEastAsia"/>
          <w:sz w:val="28"/>
          <w:szCs w:val="28"/>
          <w:lang w:eastAsia="zh-CN"/>
        </w:rPr>
        <w:t>《(网络课)互联网与营销创新》（</w:t>
      </w:r>
      <w:r>
        <w:rPr>
          <w:rFonts w:hint="eastAsia" w:asciiTheme="minorEastAsia" w:hAnsiTheme="minorEastAsia"/>
          <w:sz w:val="28"/>
          <w:szCs w:val="28"/>
          <w:lang w:val="en-US" w:eastAsia="zh-CN"/>
        </w:rPr>
        <w:t>1.5学分）两门课程，供相关专业卓越班学生选修。因课容量有限，原则上优先满足高年级卓越班学生选修。</w:t>
      </w:r>
      <w:r>
        <w:rPr>
          <w:rFonts w:hint="eastAsia" w:asciiTheme="minorEastAsia" w:hAnsiTheme="minorEastAsia" w:eastAsiaTheme="minorEastAsia" w:cstheme="minorBidi"/>
          <w:sz w:val="28"/>
          <w:szCs w:val="28"/>
        </w:rPr>
        <w:t>修读卓越班创新特色课程累计学分超出培养方案特色课程模块规定的学分，可以替换通识教育拓展课不足学分。</w:t>
      </w:r>
    </w:p>
    <w:p>
      <w:pPr>
        <w:numPr>
          <w:ilvl w:val="-1"/>
          <w:numId w:val="0"/>
        </w:numPr>
        <w:spacing w:line="360" w:lineRule="auto"/>
        <w:ind w:firstLine="480" w:firstLineChars="0"/>
        <w:rPr>
          <w:rFonts w:hint="eastAsia" w:asciiTheme="minorEastAsia" w:hAnsiTheme="minorEastAsia" w:eastAsiaTheme="minorEastAsia"/>
          <w:sz w:val="28"/>
          <w:szCs w:val="28"/>
          <w:lang w:val="en-US" w:eastAsia="zh-CN"/>
        </w:rPr>
      </w:pPr>
      <w:r>
        <w:rPr>
          <w:rFonts w:hint="eastAsia" w:asciiTheme="minorEastAsia" w:hAnsiTheme="minorEastAsia"/>
          <w:sz w:val="28"/>
          <w:szCs w:val="28"/>
          <w:lang w:val="en-US" w:eastAsia="zh-CN"/>
        </w:rPr>
        <w:t>请各相关学院组织卓越班学生报名，并于2020年2月24-26日将纸质版选课名单（见附件1）报送教务科刘老师，电子版QQ发至：</w:t>
      </w:r>
      <w:r>
        <w:rPr>
          <w:rFonts w:hint="eastAsia" w:asciiTheme="minorEastAsia" w:hAnsiTheme="minorEastAsia"/>
          <w:sz w:val="28"/>
          <w:szCs w:val="28"/>
          <w:lang w:val="en-US" w:eastAsia="zh-CN"/>
        </w:rPr>
        <w:fldChar w:fldCharType="begin"/>
      </w:r>
      <w:r>
        <w:rPr>
          <w:rFonts w:hint="eastAsia" w:asciiTheme="minorEastAsia" w:hAnsiTheme="minorEastAsia"/>
          <w:sz w:val="28"/>
          <w:szCs w:val="28"/>
          <w:lang w:val="en-US" w:eastAsia="zh-CN"/>
        </w:rPr>
        <w:instrText xml:space="preserve"> HYPERLINK "mailto:。294223763@qq.com" </w:instrText>
      </w:r>
      <w:r>
        <w:rPr>
          <w:rFonts w:hint="eastAsia" w:asciiTheme="minorEastAsia" w:hAnsiTheme="minorEastAsia"/>
          <w:sz w:val="28"/>
          <w:szCs w:val="28"/>
          <w:lang w:val="en-US" w:eastAsia="zh-CN"/>
        </w:rPr>
        <w:fldChar w:fldCharType="separate"/>
      </w:r>
      <w:r>
        <w:rPr>
          <w:rFonts w:hint="eastAsia" w:asciiTheme="minorEastAsia" w:hAnsiTheme="minorEastAsia"/>
          <w:sz w:val="28"/>
          <w:szCs w:val="28"/>
          <w:lang w:val="en-US" w:eastAsia="zh-CN"/>
        </w:rPr>
        <w:t>294223763</w:t>
      </w:r>
      <w:r>
        <w:rPr>
          <w:rFonts w:hint="eastAsia" w:asciiTheme="minorEastAsia" w:hAnsiTheme="minorEastAsia"/>
          <w:sz w:val="28"/>
          <w:szCs w:val="28"/>
          <w:lang w:val="en-US" w:eastAsia="zh-CN"/>
        </w:rPr>
        <w:fldChar w:fldCharType="end"/>
      </w:r>
      <w:r>
        <w:rPr>
          <w:rFonts w:hint="eastAsia" w:asciiTheme="minorEastAsia" w:hAnsiTheme="minorEastAsia"/>
          <w:sz w:val="28"/>
          <w:szCs w:val="28"/>
          <w:lang w:val="en-US" w:eastAsia="zh-CN"/>
        </w:rPr>
        <w:t xml:space="preserve"> 。</w:t>
      </w:r>
    </w:p>
    <w:p>
      <w:pPr>
        <w:spacing w:line="360" w:lineRule="auto"/>
        <w:ind w:firstLine="480"/>
        <w:rPr>
          <w:rFonts w:hint="eastAsia"/>
          <w:sz w:val="24"/>
          <w:szCs w:val="24"/>
          <w:lang w:eastAsia="zh-CN"/>
        </w:rPr>
      </w:pPr>
    </w:p>
    <w:p>
      <w:pPr>
        <w:spacing w:line="360" w:lineRule="auto"/>
        <w:ind w:firstLine="0" w:firstLineChars="0"/>
        <w:jc w:val="center"/>
        <w:rPr>
          <w:rFonts w:hint="eastAsia"/>
          <w:b w:val="0"/>
          <w:bCs w:val="0"/>
          <w:sz w:val="28"/>
          <w:szCs w:val="28"/>
          <w:lang w:eastAsia="zh-CN"/>
        </w:rPr>
      </w:pPr>
      <w:r>
        <w:rPr>
          <w:rFonts w:hint="eastAsia"/>
          <w:b w:val="0"/>
          <w:bCs w:val="0"/>
          <w:sz w:val="28"/>
          <w:szCs w:val="28"/>
          <w:lang w:val="en-US" w:eastAsia="zh-CN"/>
        </w:rPr>
        <w:t xml:space="preserve">                               </w:t>
      </w:r>
      <w:r>
        <w:rPr>
          <w:rFonts w:hint="eastAsia"/>
          <w:b w:val="0"/>
          <w:bCs w:val="0"/>
          <w:sz w:val="28"/>
          <w:szCs w:val="28"/>
          <w:lang w:eastAsia="zh-CN"/>
        </w:rPr>
        <w:t>教务处</w:t>
      </w:r>
    </w:p>
    <w:p>
      <w:pPr>
        <w:spacing w:line="360" w:lineRule="auto"/>
        <w:ind w:firstLine="5582" w:firstLineChars="2326"/>
        <w:rPr>
          <w:rFonts w:hint="eastAsia"/>
          <w:sz w:val="24"/>
          <w:szCs w:val="24"/>
          <w:lang w:val="en-US" w:eastAsia="zh-CN"/>
        </w:rPr>
      </w:pPr>
      <w:r>
        <w:rPr>
          <w:rFonts w:hint="eastAsia"/>
          <w:sz w:val="24"/>
          <w:szCs w:val="24"/>
          <w:lang w:val="en-US" w:eastAsia="zh-CN"/>
        </w:rPr>
        <w:t>2020年1月10日</w:t>
      </w:r>
    </w:p>
    <w:p>
      <w:pPr>
        <w:numPr>
          <w:ilvl w:val="-1"/>
          <w:numId w:val="0"/>
        </w:numPr>
        <w:spacing w:line="360" w:lineRule="auto"/>
        <w:ind w:firstLine="0" w:firstLineChars="0"/>
        <w:jc w:val="left"/>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附：卓越班选课名单</w:t>
      </w:r>
    </w:p>
    <w:p>
      <w:pPr>
        <w:numPr>
          <w:ilvl w:val="-1"/>
          <w:numId w:val="0"/>
        </w:numPr>
        <w:spacing w:line="360" w:lineRule="auto"/>
        <w:ind w:firstLine="0" w:firstLineChars="0"/>
        <w:jc w:val="left"/>
        <w:rPr>
          <w:rFonts w:hint="eastAsia" w:asciiTheme="minorEastAsia" w:hAnsiTheme="minorEastAsia"/>
          <w:sz w:val="28"/>
          <w:szCs w:val="28"/>
          <w:lang w:val="en-US" w:eastAsia="zh-CN"/>
        </w:rPr>
      </w:pPr>
    </w:p>
    <w:p>
      <w:pPr>
        <w:numPr>
          <w:ilvl w:val="-1"/>
          <w:numId w:val="0"/>
        </w:numPr>
        <w:spacing w:line="360" w:lineRule="auto"/>
        <w:ind w:firstLine="0" w:firstLineChars="0"/>
        <w:jc w:val="left"/>
        <w:rPr>
          <w:rFonts w:hint="eastAsia" w:asciiTheme="minorEastAsia" w:hAnsiTheme="minorEastAsia"/>
          <w:sz w:val="28"/>
          <w:szCs w:val="28"/>
          <w:lang w:val="en-US" w:eastAsia="zh-CN"/>
        </w:rPr>
      </w:pPr>
    </w:p>
    <w:p>
      <w:pPr>
        <w:numPr>
          <w:ilvl w:val="-1"/>
          <w:numId w:val="0"/>
        </w:numPr>
        <w:spacing w:line="360" w:lineRule="auto"/>
        <w:ind w:firstLine="0" w:firstLineChars="0"/>
        <w:jc w:val="left"/>
        <w:rPr>
          <w:rFonts w:hint="eastAsia" w:asciiTheme="minorEastAsia" w:hAnsiTheme="minorEastAsia"/>
          <w:sz w:val="28"/>
          <w:szCs w:val="28"/>
          <w:lang w:val="en-US" w:eastAsia="zh-CN"/>
        </w:rPr>
      </w:pPr>
    </w:p>
    <w:p>
      <w:pPr>
        <w:numPr>
          <w:ilvl w:val="-1"/>
          <w:numId w:val="0"/>
        </w:numPr>
        <w:spacing w:line="360" w:lineRule="auto"/>
        <w:ind w:firstLine="0" w:firstLineChars="0"/>
        <w:jc w:val="center"/>
        <w:rPr>
          <w:rFonts w:hint="eastAsia" w:asciiTheme="minorEastAsia" w:hAnsiTheme="minorEastAsia"/>
          <w:b/>
          <w:bCs/>
          <w:sz w:val="30"/>
          <w:szCs w:val="30"/>
          <w:lang w:val="en-US" w:eastAsia="zh-CN"/>
        </w:rPr>
      </w:pPr>
      <w:r>
        <w:rPr>
          <w:rFonts w:hint="eastAsia" w:asciiTheme="minorEastAsia" w:hAnsiTheme="minorEastAsia"/>
          <w:b/>
          <w:bCs/>
          <w:sz w:val="30"/>
          <w:szCs w:val="30"/>
          <w:lang w:val="en-US" w:eastAsia="zh-CN"/>
        </w:rPr>
        <w:t>卓越班选课名单</w:t>
      </w:r>
    </w:p>
    <w:p>
      <w:pPr>
        <w:numPr>
          <w:ilvl w:val="-1"/>
          <w:numId w:val="0"/>
        </w:numPr>
        <w:spacing w:line="360" w:lineRule="auto"/>
        <w:ind w:firstLine="0" w:firstLineChars="0"/>
        <w:jc w:val="center"/>
        <w:rPr>
          <w:rFonts w:hint="eastAsia" w:asciiTheme="minorEastAsia" w:hAnsiTheme="minorEastAsia"/>
          <w:sz w:val="28"/>
          <w:szCs w:val="28"/>
          <w:lang w:val="en-US" w:eastAsia="zh-CN"/>
        </w:rPr>
      </w:pPr>
    </w:p>
    <w:tbl>
      <w:tblPr>
        <w:tblStyle w:val="6"/>
        <w:tblW w:w="9758" w:type="dxa"/>
        <w:jc w:val="center"/>
        <w:shd w:val="clear" w:color="auto" w:fill="auto"/>
        <w:tblLayout w:type="fixed"/>
        <w:tblCellMar>
          <w:top w:w="0" w:type="dxa"/>
          <w:left w:w="0" w:type="dxa"/>
          <w:bottom w:w="0" w:type="dxa"/>
          <w:right w:w="0" w:type="dxa"/>
        </w:tblCellMar>
      </w:tblPr>
      <w:tblGrid>
        <w:gridCol w:w="1824"/>
        <w:gridCol w:w="720"/>
        <w:gridCol w:w="1013"/>
        <w:gridCol w:w="2653"/>
        <w:gridCol w:w="1174"/>
        <w:gridCol w:w="960"/>
        <w:gridCol w:w="746"/>
        <w:gridCol w:w="668"/>
      </w:tblGrid>
      <w:tr>
        <w:tblPrEx>
          <w:shd w:val="clear" w:color="auto" w:fill="auto"/>
          <w:tblCellMar>
            <w:top w:w="0" w:type="dxa"/>
            <w:left w:w="0" w:type="dxa"/>
            <w:bottom w:w="0" w:type="dxa"/>
            <w:right w:w="0" w:type="dxa"/>
          </w:tblCellMar>
        </w:tblPrEx>
        <w:trPr>
          <w:trHeight w:val="60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课程名</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学分</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lang w:eastAsia="zh-CN"/>
              </w:rPr>
            </w:pPr>
            <w:r>
              <w:rPr>
                <w:rFonts w:hint="eastAsia" w:ascii="宋体" w:hAnsi="宋体" w:eastAsia="宋体" w:cs="宋体"/>
                <w:b/>
                <w:i w:val="0"/>
                <w:color w:val="000000"/>
                <w:sz w:val="24"/>
                <w:szCs w:val="24"/>
                <w:u w:val="none"/>
                <w:lang w:eastAsia="zh-CN"/>
              </w:rPr>
              <w:t>课容量</w:t>
            </w:r>
          </w:p>
        </w:tc>
        <w:tc>
          <w:tcPr>
            <w:tcW w:w="26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上课时间</w:t>
            </w:r>
          </w:p>
        </w:tc>
        <w:tc>
          <w:tcPr>
            <w:tcW w:w="11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学生姓名</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学号</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班级</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学院</w:t>
            </w:r>
          </w:p>
        </w:tc>
      </w:tr>
      <w:tr>
        <w:tblPrEx>
          <w:tblCellMar>
            <w:top w:w="0" w:type="dxa"/>
            <w:left w:w="0" w:type="dxa"/>
            <w:bottom w:w="0" w:type="dxa"/>
            <w:right w:w="0" w:type="dxa"/>
          </w:tblCellMar>
        </w:tblPrEx>
        <w:trPr>
          <w:trHeight w:val="707"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(网络课)互联网与营销创新</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210</w:t>
            </w:r>
          </w:p>
        </w:tc>
        <w:tc>
          <w:tcPr>
            <w:tcW w:w="26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周六下午78小节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（3、5、8、12周）</w:t>
            </w:r>
          </w:p>
        </w:tc>
        <w:tc>
          <w:tcPr>
            <w:tcW w:w="11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668"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哲学</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100</w:t>
            </w:r>
          </w:p>
        </w:tc>
        <w:tc>
          <w:tcPr>
            <w:tcW w:w="26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周日下午34大节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（3—14周）</w:t>
            </w:r>
          </w:p>
        </w:tc>
        <w:tc>
          <w:tcPr>
            <w:tcW w:w="11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bl>
    <w:p>
      <w:pPr>
        <w:numPr>
          <w:ilvl w:val="-1"/>
          <w:numId w:val="0"/>
        </w:numPr>
        <w:spacing w:line="360" w:lineRule="auto"/>
        <w:ind w:firstLine="0" w:firstLineChars="0"/>
        <w:jc w:val="left"/>
        <w:rPr>
          <w:rFonts w:hint="eastAsia" w:asciiTheme="minorEastAsia" w:hAnsiTheme="minorEastAsia"/>
          <w:sz w:val="28"/>
          <w:szCs w:val="28"/>
          <w:lang w:val="en-US" w:eastAsia="zh-CN"/>
        </w:rPr>
      </w:pPr>
    </w:p>
    <w:p>
      <w:pPr>
        <w:numPr>
          <w:ilvl w:val="-1"/>
          <w:numId w:val="0"/>
        </w:numPr>
        <w:spacing w:line="360" w:lineRule="auto"/>
        <w:ind w:firstLine="0" w:firstLineChars="0"/>
        <w:jc w:val="left"/>
        <w:rPr>
          <w:rFonts w:hint="default" w:asciiTheme="minorEastAsia" w:hAnsiTheme="minorEastAsia"/>
          <w:sz w:val="28"/>
          <w:szCs w:val="28"/>
          <w:lang w:val="en-US" w:eastAsia="zh-CN"/>
        </w:rPr>
      </w:pPr>
      <w:r>
        <w:rPr>
          <w:rFonts w:hint="eastAsia" w:asciiTheme="minorEastAsia" w:hAnsiTheme="minorEastAsia"/>
          <w:sz w:val="28"/>
          <w:szCs w:val="28"/>
          <w:lang w:val="en-US" w:eastAsia="zh-CN"/>
        </w:rPr>
        <w:t>学院盖章：                                 负责人：</w:t>
      </w:r>
    </w:p>
    <w:p>
      <w:pPr>
        <w:spacing w:line="360" w:lineRule="auto"/>
        <w:rPr>
          <w:sz w:val="28"/>
          <w:szCs w:val="28"/>
        </w:rPr>
      </w:pPr>
    </w:p>
    <w:sectPr>
      <w:pgSz w:w="11906" w:h="16838"/>
      <w:pgMar w:top="1440" w:right="1689" w:bottom="1440" w:left="168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42FB8"/>
    <w:rsid w:val="00242FB8"/>
    <w:rsid w:val="002B1CDA"/>
    <w:rsid w:val="006162DF"/>
    <w:rsid w:val="0071696C"/>
    <w:rsid w:val="00E0138F"/>
    <w:rsid w:val="00F017C4"/>
    <w:rsid w:val="00F73F3C"/>
    <w:rsid w:val="017B62C9"/>
    <w:rsid w:val="055D3CB6"/>
    <w:rsid w:val="06173ABF"/>
    <w:rsid w:val="0EFA0684"/>
    <w:rsid w:val="0FEB14DF"/>
    <w:rsid w:val="1367659D"/>
    <w:rsid w:val="1EF571A6"/>
    <w:rsid w:val="344E15CD"/>
    <w:rsid w:val="598B34A9"/>
    <w:rsid w:val="5B407D76"/>
    <w:rsid w:val="5DE43C07"/>
    <w:rsid w:val="6DC34961"/>
    <w:rsid w:val="7E611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semiHidden/>
    <w:unhideWhenUsed/>
    <w:qFormat/>
    <w:uiPriority w:val="99"/>
    <w:rPr>
      <w:color w:val="0000FF"/>
      <w:u w:val="single"/>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semiHidden/>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标题 1 Char"/>
    <w:basedOn w:val="7"/>
    <w:link w:val="2"/>
    <w:qFormat/>
    <w:uiPriority w:val="9"/>
    <w:rPr>
      <w:b/>
      <w:bCs/>
      <w:kern w:val="44"/>
      <w:sz w:val="44"/>
      <w:szCs w:val="44"/>
    </w:rPr>
  </w:style>
  <w:style w:type="character" w:customStyle="1" w:styleId="13">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428</Words>
  <Characters>2445</Characters>
  <Lines>20</Lines>
  <Paragraphs>5</Paragraphs>
  <TotalTime>18</TotalTime>
  <ScaleCrop>false</ScaleCrop>
  <LinksUpToDate>false</LinksUpToDate>
  <CharactersWithSpaces>2868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2020-01-08T12:07:00Z</dcterms:created>
  <dc:creator>LCL</dc:creator>
  <cp:lastModifiedBy>平平</cp:lastModifiedBy>
  <cp:lastPrinted>2020-01-10T02:07:00Z</cp:lastPrinted>
  <dcterms:modified xsi:type="dcterms:W3CDTF">2020-01-10T05:18:37Z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