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6194605"/>
      <w:r>
        <w:rPr>
          <w:rFonts w:hint="eastAsia" w:ascii="宋体" w:hAnsi="宋体" w:eastAsia="宋体" w:cs="宋体"/>
        </w:rPr>
        <w:t>国际经济与贸易专业人才培养方案</w:t>
      </w:r>
      <w:bookmarkEnd w:id="0"/>
    </w:p>
    <w:p>
      <w:pPr>
        <w:jc w:val="center"/>
        <w:rPr>
          <w:b/>
          <w:sz w:val="24"/>
        </w:rPr>
      </w:pPr>
    </w:p>
    <w:p>
      <w:pPr>
        <w:spacing w:line="340" w:lineRule="exact"/>
        <w:ind w:firstLine="482" w:firstLineChars="200"/>
        <w:rPr>
          <w:b/>
          <w:sz w:val="24"/>
        </w:rPr>
      </w:pPr>
      <w:r>
        <w:rPr>
          <w:rFonts w:hint="eastAsia"/>
          <w:b/>
          <w:sz w:val="24"/>
        </w:rPr>
        <w:t>专业代码： 020401      学科门类：经济学      授予学位：经济学学士</w:t>
      </w:r>
    </w:p>
    <w:p>
      <w:pPr>
        <w:spacing w:line="340" w:lineRule="exact"/>
        <w:ind w:firstLine="482" w:firstLineChars="200"/>
        <w:rPr>
          <w:b/>
          <w:sz w:val="24"/>
        </w:rPr>
      </w:pPr>
    </w:p>
    <w:p>
      <w:pPr>
        <w:spacing w:line="340" w:lineRule="exact"/>
        <w:ind w:firstLine="482" w:firstLineChars="200"/>
        <w:rPr>
          <w:b/>
          <w:sz w:val="24"/>
        </w:rPr>
      </w:pP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一、专业培养目标</w:t>
      </w:r>
    </w:p>
    <w:p>
      <w:pPr>
        <w:spacing w:line="380" w:lineRule="exact"/>
        <w:ind w:firstLine="420" w:firstLineChars="200"/>
        <w:rPr>
          <w:bCs/>
        </w:rPr>
      </w:pPr>
      <w:r>
        <w:rPr>
          <w:rFonts w:hint="eastAsia"/>
          <w:bCs/>
        </w:rPr>
        <w:t>本专业培养适应社会主义现代化建设需要、德智体美全面发展，具备系统地掌握经济学原理和国际贸易的基本知识与基本技能，了解当代国际经济贸易的发展现状、主要国家与地区的社会经济情况，熟悉通行的国际贸易规则和惯例以及中国对外贸易的政策法规，具有较强的创新精神、创业意识；具备经济活动分析能力、进出口业务操作能力、国际商务沟通组织策划能力、企业经营管理能力；能胜任企事业单位和政府部门经济分析、国际金融与贸易实务、经营管理等工作的应用型专门人才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二、毕业要求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1.</w:t>
      </w:r>
      <w:r>
        <w:rPr>
          <w:rFonts w:hint="eastAsia"/>
          <w:kern w:val="0"/>
          <w:szCs w:val="20"/>
        </w:rPr>
        <w:t xml:space="preserve"> </w:t>
      </w:r>
      <w:r>
        <w:rPr>
          <w:rFonts w:ascii="宋体" w:hAnsi="宋体" w:cs="宋体"/>
          <w:szCs w:val="21"/>
        </w:rPr>
        <w:t>具有良好的思想道德品质、较强的法制观念和诚信意识，具有科学的世界观、人生观和价值观，具有较高的文化素养、健康的心理素质、良好的心理调适能力和职业素养；</w:t>
      </w:r>
    </w:p>
    <w:p>
      <w:pPr>
        <w:tabs>
          <w:tab w:val="left" w:pos="747"/>
        </w:tabs>
        <w:spacing w:line="380" w:lineRule="exact"/>
        <w:ind w:firstLine="420" w:firstLineChars="200"/>
        <w:rPr>
          <w:szCs w:val="20"/>
        </w:rPr>
      </w:pPr>
      <w:r>
        <w:rPr>
          <w:rFonts w:hint="eastAsia"/>
          <w:szCs w:val="20"/>
        </w:rPr>
        <w:t>2. 系统地掌握贸易经济基本理论和现代管理原理、方法和手段；通过一定的专业训练和科研训练，掌握国际经济贸易活动所需的基本技能，具有对国际经济贸易问题进行分析、决策和研究的能力；</w:t>
      </w:r>
    </w:p>
    <w:p>
      <w:pPr>
        <w:tabs>
          <w:tab w:val="left" w:pos="747"/>
        </w:tabs>
        <w:spacing w:line="380" w:lineRule="exact"/>
        <w:ind w:firstLine="420" w:firstLineChars="200"/>
        <w:rPr>
          <w:szCs w:val="20"/>
        </w:rPr>
      </w:pPr>
      <w:r>
        <w:rPr>
          <w:rFonts w:hint="eastAsia"/>
          <w:szCs w:val="20"/>
        </w:rPr>
        <w:t xml:space="preserve">3. </w:t>
      </w:r>
      <w:r>
        <w:rPr>
          <w:szCs w:val="20"/>
        </w:rPr>
        <w:t>能运用计量、统计、会计方法进行分析和研究</w:t>
      </w:r>
      <w:r>
        <w:rPr>
          <w:rFonts w:hint="eastAsia"/>
          <w:szCs w:val="20"/>
        </w:rPr>
        <w:t>；掌握国际市场的投资和运营技巧，具备在国际市场上进行投资和开展国际市场营销的能力；</w:t>
      </w:r>
    </w:p>
    <w:p>
      <w:pPr>
        <w:tabs>
          <w:tab w:val="left" w:pos="747"/>
        </w:tabs>
        <w:spacing w:line="380" w:lineRule="exact"/>
        <w:ind w:firstLine="420" w:firstLineChars="200"/>
        <w:rPr>
          <w:szCs w:val="20"/>
        </w:rPr>
      </w:pPr>
      <w:r>
        <w:rPr>
          <w:szCs w:val="20"/>
        </w:rPr>
        <w:t>4. 了解主要国家和地区的经济发展状况与对外经济贸易政策；了解中国的对外经济贸易政策与法规；</w:t>
      </w:r>
    </w:p>
    <w:p>
      <w:pPr>
        <w:tabs>
          <w:tab w:val="left" w:pos="747"/>
        </w:tabs>
        <w:spacing w:line="380" w:lineRule="exact"/>
        <w:ind w:firstLine="420" w:firstLineChars="200"/>
        <w:rPr>
          <w:szCs w:val="20"/>
        </w:rPr>
      </w:pPr>
      <w:r>
        <w:rPr>
          <w:rFonts w:hint="eastAsia"/>
          <w:szCs w:val="20"/>
        </w:rPr>
        <w:t>5. 具有较强的计算机应用能力；掌握一门外国语，能较顺利地阅读本专业外文书刊，具有听、说、写的基础；</w:t>
      </w:r>
    </w:p>
    <w:p>
      <w:pPr>
        <w:tabs>
          <w:tab w:val="left" w:pos="747"/>
        </w:tabs>
        <w:spacing w:line="380" w:lineRule="exact"/>
        <w:ind w:firstLine="420" w:firstLineChars="200"/>
        <w:rPr>
          <w:szCs w:val="20"/>
        </w:rPr>
      </w:pPr>
      <w:r>
        <w:rPr>
          <w:rFonts w:hint="eastAsia"/>
          <w:szCs w:val="20"/>
        </w:rPr>
        <w:t>6. 有一定体育和军事方面的知识，积极参加体育锻炼，身体健康，达到大学生体质健康标准；</w:t>
      </w:r>
    </w:p>
    <w:p>
      <w:pPr>
        <w:tabs>
          <w:tab w:val="left" w:pos="747"/>
        </w:tabs>
        <w:spacing w:line="380" w:lineRule="exact"/>
        <w:ind w:firstLine="420" w:firstLineChars="200"/>
        <w:rPr>
          <w:szCs w:val="20"/>
        </w:rPr>
      </w:pPr>
      <w:r>
        <w:rPr>
          <w:rFonts w:hint="eastAsia"/>
          <w:szCs w:val="20"/>
        </w:rPr>
        <w:t>7. 有正确的审美观和一定的文学、艺术欣赏水平。</w:t>
      </w:r>
    </w:p>
    <w:p>
      <w:pPr>
        <w:spacing w:line="440" w:lineRule="exact"/>
        <w:ind w:firstLine="422" w:firstLineChars="200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>
      <w:pPr>
        <w:spacing w:line="440" w:lineRule="exact"/>
        <w:ind w:firstLine="422" w:firstLineChars="200"/>
        <w:rPr>
          <w:b/>
        </w:rPr>
      </w:pPr>
    </w:p>
    <w:tbl>
      <w:tblPr>
        <w:tblStyle w:val="9"/>
        <w:tblW w:w="9300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6"/>
        <w:gridCol w:w="1625"/>
        <w:gridCol w:w="2760"/>
        <w:gridCol w:w="338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  <w:tblHeader/>
          <w:tblCellSpacing w:w="0" w:type="dxa"/>
          <w:jc w:val="center"/>
        </w:trPr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培养目标</w:t>
            </w:r>
          </w:p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（标准）</w:t>
            </w:r>
          </w:p>
        </w:tc>
        <w:tc>
          <w:tcPr>
            <w:tcW w:w="162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毕业要求</w:t>
            </w:r>
          </w:p>
        </w:tc>
        <w:tc>
          <w:tcPr>
            <w:tcW w:w="276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指标点</w:t>
            </w:r>
          </w:p>
        </w:tc>
        <w:tc>
          <w:tcPr>
            <w:tcW w:w="338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2" w:hRule="exact"/>
          <w:tblCellSpacing w:w="0" w:type="dxa"/>
          <w:jc w:val="center"/>
        </w:trPr>
        <w:tc>
          <w:tcPr>
            <w:tcW w:w="152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</w:p>
        </w:tc>
        <w:tc>
          <w:tcPr>
            <w:tcW w:w="162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毕业要求1：</w:t>
            </w:r>
          </w:p>
          <w:p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" w:hAnsi="仿宋" w:eastAsia="仿宋" w:cs="仿宋"/>
                <w:bCs/>
              </w:rPr>
              <w:t>政治思想素质</w:t>
            </w:r>
          </w:p>
        </w:tc>
        <w:tc>
          <w:tcPr>
            <w:tcW w:w="2760" w:type="dxa"/>
            <w:tcBorders>
              <w:tl2br w:val="nil"/>
              <w:tr2bl w:val="nil"/>
            </w:tcBorders>
            <w:vAlign w:val="center"/>
          </w:tcPr>
          <w:p>
            <w:pPr>
              <w:pStyle w:val="6"/>
              <w:widowControl/>
              <w:shd w:val="clear" w:color="auto" w:fill="FFFFFF"/>
              <w:spacing w:before="150" w:after="150"/>
              <w:jc w:val="both"/>
              <w:rPr>
                <w:rFonts w:hint="default" w:ascii="仿宋" w:hAnsi="仿宋" w:eastAsia="仿宋" w:cs="仿宋"/>
                <w:color w:val="333333"/>
                <w:sz w:val="21"/>
                <w:szCs w:val="21"/>
              </w:rPr>
            </w:pPr>
            <w:r>
              <w:rPr>
                <w:rFonts w:ascii="仿宋" w:hAnsi="仿宋" w:eastAsia="仿宋" w:cs="仿宋"/>
                <w:sz w:val="21"/>
                <w:szCs w:val="21"/>
              </w:rPr>
              <w:t>1-1 政治理论知识、</w:t>
            </w:r>
            <w:r>
              <w:rPr>
                <w:rFonts w:ascii="仿宋" w:hAnsi="仿宋" w:eastAsia="仿宋" w:cs="仿宋"/>
                <w:color w:val="333333"/>
                <w:sz w:val="21"/>
                <w:szCs w:val="21"/>
                <w:shd w:val="clear" w:color="auto" w:fill="FFFFFF"/>
              </w:rPr>
              <w:t>政治素养、政治价值观、政治信仰和政治能力</w:t>
            </w:r>
          </w:p>
          <w:p>
            <w:pPr>
              <w:tabs>
                <w:tab w:val="left" w:pos="747"/>
              </w:tabs>
              <w:ind w:firstLine="105" w:firstLineChars="50"/>
              <w:rPr>
                <w:rFonts w:ascii="仿宋_GB2312" w:eastAsia="仿宋_GB2312" w:cs="仿宋_GB2312"/>
              </w:rPr>
            </w:pPr>
          </w:p>
        </w:tc>
        <w:tc>
          <w:tcPr>
            <w:tcW w:w="338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中国近现代史纲要、马克思主义基本原理、毛泽东思想和中国特色社会主义理论体系概论、</w:t>
            </w:r>
            <w:r>
              <w:rPr>
                <w:rFonts w:hint="eastAsia" w:ascii="仿宋" w:hAnsi="仿宋" w:eastAsia="仿宋" w:cs="仿宋"/>
              </w:rPr>
              <w:t>形势与政策教育、军事理论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6" w:hRule="exact"/>
          <w:tblCellSpacing w:w="0" w:type="dxa"/>
          <w:jc w:val="center"/>
        </w:trPr>
        <w:tc>
          <w:tcPr>
            <w:tcW w:w="15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6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760" w:type="dxa"/>
            <w:tcBorders>
              <w:tl2br w:val="nil"/>
              <w:tr2bl w:val="nil"/>
            </w:tcBorders>
            <w:vAlign w:val="center"/>
          </w:tcPr>
          <w:p>
            <w:pPr>
              <w:pStyle w:val="6"/>
              <w:widowControl/>
              <w:shd w:val="clear" w:color="auto" w:fill="FFFFFF"/>
              <w:spacing w:before="150" w:after="150" w:line="435" w:lineRule="atLeast"/>
              <w:jc w:val="both"/>
              <w:rPr>
                <w:rFonts w:hint="default" w:ascii="仿宋" w:hAnsi="仿宋" w:eastAsia="仿宋" w:cs="仿宋"/>
                <w:kern w:val="2"/>
                <w:sz w:val="21"/>
              </w:rPr>
            </w:pPr>
            <w:r>
              <w:rPr>
                <w:rFonts w:ascii="仿宋" w:hAnsi="仿宋" w:eastAsia="仿宋" w:cs="仿宋"/>
                <w:kern w:val="2"/>
                <w:sz w:val="21"/>
              </w:rPr>
              <w:t>1-2 正确的世界观、人生观、价值观</w:t>
            </w:r>
          </w:p>
          <w:p>
            <w:pPr>
              <w:tabs>
                <w:tab w:val="left" w:pos="747"/>
              </w:tabs>
              <w:ind w:firstLine="105" w:firstLineChars="50"/>
              <w:rPr>
                <w:rFonts w:ascii="仿宋_GB2312" w:eastAsia="仿宋_GB2312" w:cs="仿宋_GB2312"/>
              </w:rPr>
            </w:pPr>
          </w:p>
        </w:tc>
        <w:tc>
          <w:tcPr>
            <w:tcW w:w="338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hint="eastAsia" w:ascii="仿宋" w:hAnsi="仿宋" w:eastAsia="仿宋" w:cs="仿宋"/>
              </w:rPr>
              <w:t>思想道德修养与法律基础、青年学生健康教育、大学生心理健康教育、大学生职业发展与就业指导、</w:t>
            </w:r>
            <w:r>
              <w:rPr>
                <w:rFonts w:hint="eastAsia" w:ascii="仿宋" w:hAnsi="仿宋" w:eastAsia="仿宋" w:cs="仿宋"/>
                <w:spacing w:val="8"/>
              </w:rPr>
              <w:t>志愿者服务活动、社会调查与思想政治课社会实践</w:t>
            </w:r>
            <w:r>
              <w:rPr>
                <w:rFonts w:hint="eastAsia" w:ascii="仿宋" w:hAnsi="仿宋" w:eastAsia="仿宋" w:cs="仿宋"/>
              </w:rPr>
              <w:br w:type="textWrapping"/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exact"/>
          <w:tblCellSpacing w:w="0" w:type="dxa"/>
          <w:jc w:val="center"/>
        </w:trPr>
        <w:tc>
          <w:tcPr>
            <w:tcW w:w="152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培养适应社会主义现代化建设需要、德智体美全面发展，具备系统地掌握经济学原理和国际贸易的基本知识与基本技能，具有较强的创新精神、创业意识；能胜任企事业单位和政府部门经济分析、国际金融与贸易实务、经营管理等工作的应用型专门人才。</w:t>
            </w:r>
          </w:p>
        </w:tc>
        <w:tc>
          <w:tcPr>
            <w:tcW w:w="162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毕业要求2：</w:t>
            </w:r>
          </w:p>
          <w:p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" w:hAnsi="仿宋" w:eastAsia="仿宋" w:cs="仿宋"/>
                <w:bCs/>
              </w:rPr>
              <w:t>专业知识</w:t>
            </w:r>
          </w:p>
        </w:tc>
        <w:tc>
          <w:tcPr>
            <w:tcW w:w="276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" w:hAnsi="仿宋" w:eastAsia="仿宋" w:cs="仿宋"/>
              </w:rPr>
              <w:t xml:space="preserve"> 2-1 马克思主义经济学和现代西方经济学理论</w:t>
            </w:r>
          </w:p>
        </w:tc>
        <w:tc>
          <w:tcPr>
            <w:tcW w:w="338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hint="eastAsia" w:ascii="仿宋" w:hAnsi="仿宋" w:eastAsia="仿宋" w:cs="仿宋"/>
              </w:rPr>
              <w:t>政治经济学、宏观经济学、微观经济学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exact"/>
          <w:tblCellSpacing w:w="0" w:type="dxa"/>
          <w:jc w:val="center"/>
        </w:trPr>
        <w:tc>
          <w:tcPr>
            <w:tcW w:w="15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6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76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" w:hAnsi="仿宋" w:eastAsia="仿宋" w:cs="仿宋"/>
              </w:rPr>
              <w:t>2-2 现代经济管理基本理论和相关的专业知识</w:t>
            </w:r>
          </w:p>
        </w:tc>
        <w:tc>
          <w:tcPr>
            <w:tcW w:w="338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hint="eastAsia" w:ascii="仿宋" w:hAnsi="仿宋" w:eastAsia="仿宋" w:cs="仿宋"/>
              </w:rPr>
              <w:t>会计学、管理学、合同法、国际金融、国际贸易法、</w:t>
            </w:r>
            <w:r>
              <w:rPr>
                <w:rFonts w:hint="eastAsia" w:ascii="仿宋_GB2312" w:eastAsia="仿宋_GB2312"/>
              </w:rPr>
              <w:t>国际市场营销、证劵投资学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 w:hRule="exact"/>
          <w:tblCellSpacing w:w="0" w:type="dxa"/>
          <w:jc w:val="center"/>
        </w:trPr>
        <w:tc>
          <w:tcPr>
            <w:tcW w:w="15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6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76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" w:hAnsi="仿宋" w:eastAsia="仿宋" w:cs="仿宋"/>
              </w:rPr>
              <w:t>2-3 国际贸易的基础理论</w:t>
            </w:r>
          </w:p>
        </w:tc>
        <w:tc>
          <w:tcPr>
            <w:tcW w:w="338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国际贸易理论、国际贸易实务、国际贸易法、跨国公司经营与管理、国际技术和服务贸易、中国对外贸易概论、商品学、国际商务谈判、外贸单证实务、国际结算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exact"/>
          <w:tblCellSpacing w:w="0" w:type="dxa"/>
          <w:jc w:val="center"/>
        </w:trPr>
        <w:tc>
          <w:tcPr>
            <w:tcW w:w="15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62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毕业要求3：</w:t>
            </w:r>
          </w:p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  <w:r>
              <w:rPr>
                <w:rFonts w:hint="eastAsia" w:ascii="仿宋" w:hAnsi="仿宋" w:eastAsia="仿宋" w:cs="仿宋"/>
                <w:bCs/>
              </w:rPr>
              <w:t>专业技能</w:t>
            </w:r>
          </w:p>
        </w:tc>
        <w:tc>
          <w:tcPr>
            <w:tcW w:w="276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" w:hAnsi="仿宋" w:eastAsia="仿宋" w:cs="仿宋"/>
              </w:rPr>
              <w:t>2-1 经济分析</w:t>
            </w:r>
          </w:p>
        </w:tc>
        <w:tc>
          <w:tcPr>
            <w:tcW w:w="338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经济数学、线性代数、概率论与数理统计、统计学原理、计量经济学、经济写作</w:t>
            </w:r>
          </w:p>
          <w:p>
            <w:pPr>
              <w:spacing w:line="240" w:lineRule="exact"/>
              <w:rPr>
                <w:rFonts w:ascii="仿宋" w:hAnsi="仿宋" w:eastAsia="仿宋" w:cs="仿宋"/>
              </w:rPr>
            </w:pPr>
          </w:p>
          <w:p>
            <w:pPr>
              <w:spacing w:line="240" w:lineRule="exact"/>
              <w:rPr>
                <w:rFonts w:ascii="仿宋" w:hAnsi="仿宋" w:eastAsia="仿宋" w:cs="仿宋"/>
              </w:rPr>
            </w:pPr>
          </w:p>
          <w:p>
            <w:pPr>
              <w:spacing w:line="240" w:lineRule="exac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exact"/>
          <w:tblCellSpacing w:w="0" w:type="dxa"/>
          <w:jc w:val="center"/>
        </w:trPr>
        <w:tc>
          <w:tcPr>
            <w:tcW w:w="15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6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76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" w:hAnsi="仿宋" w:eastAsia="仿宋" w:cs="仿宋"/>
              </w:rPr>
              <w:t>2-2 实践操作</w:t>
            </w:r>
          </w:p>
        </w:tc>
        <w:tc>
          <w:tcPr>
            <w:tcW w:w="338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hint="eastAsia" w:ascii="仿宋" w:hAnsi="仿宋" w:eastAsia="仿宋" w:cs="仿宋"/>
              </w:rPr>
              <w:t>课程综合实践、毕业实习、毕业论文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exact"/>
          <w:tblCellSpacing w:w="0" w:type="dxa"/>
          <w:jc w:val="center"/>
        </w:trPr>
        <w:tc>
          <w:tcPr>
            <w:tcW w:w="15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6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76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" w:hAnsi="仿宋" w:eastAsia="仿宋" w:cs="仿宋"/>
              </w:rPr>
              <w:t>2-3 学习创新</w:t>
            </w:r>
          </w:p>
        </w:tc>
        <w:tc>
          <w:tcPr>
            <w:tcW w:w="338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科研与创新教育、专业创新创业综合实践</w:t>
            </w:r>
          </w:p>
          <w:p>
            <w:pPr>
              <w:spacing w:line="240" w:lineRule="exac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exact"/>
          <w:tblCellSpacing w:w="0" w:type="dxa"/>
          <w:jc w:val="center"/>
        </w:trPr>
        <w:tc>
          <w:tcPr>
            <w:tcW w:w="15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6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76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" w:hAnsi="仿宋" w:eastAsia="仿宋" w:cs="仿宋"/>
              </w:rPr>
              <w:t>2-4 外语和计算机应用</w:t>
            </w:r>
          </w:p>
        </w:tc>
        <w:tc>
          <w:tcPr>
            <w:tcW w:w="338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大学外语读写、大学外语听说、外语拓展、剑桥商务英语、实用英语写作、计算机应用基础</w:t>
            </w:r>
          </w:p>
          <w:p>
            <w:pPr>
              <w:spacing w:line="240" w:lineRule="exact"/>
              <w:rPr>
                <w:rFonts w:ascii="仿宋" w:hAnsi="仿宋" w:eastAsia="仿宋" w:cs="仿宋"/>
              </w:rPr>
            </w:pPr>
          </w:p>
          <w:p>
            <w:pPr>
              <w:spacing w:line="240" w:lineRule="exact"/>
              <w:rPr>
                <w:rFonts w:ascii="仿宋" w:hAnsi="仿宋" w:eastAsia="仿宋" w:cs="仿宋"/>
              </w:rPr>
            </w:pPr>
          </w:p>
          <w:p>
            <w:pPr>
              <w:spacing w:line="240" w:lineRule="exac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exact"/>
          <w:tblCellSpacing w:w="0" w:type="dxa"/>
          <w:jc w:val="center"/>
        </w:trPr>
        <w:tc>
          <w:tcPr>
            <w:tcW w:w="15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62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毕业要求4：</w:t>
            </w:r>
          </w:p>
          <w:p>
            <w:pPr>
              <w:tabs>
                <w:tab w:val="left" w:pos="747"/>
              </w:tabs>
              <w:rPr>
                <w:rFonts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身体素质和文学</w:t>
            </w:r>
          </w:p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修养素质</w:t>
            </w:r>
          </w:p>
        </w:tc>
        <w:tc>
          <w:tcPr>
            <w:tcW w:w="276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" w:hAnsi="仿宋" w:eastAsia="仿宋" w:cs="仿宋"/>
              </w:rPr>
              <w:t>2-1 体育、军事方面知识和素质</w:t>
            </w:r>
          </w:p>
        </w:tc>
        <w:tc>
          <w:tcPr>
            <w:tcW w:w="338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hint="eastAsia" w:ascii="仿宋" w:hAnsi="仿宋" w:eastAsia="仿宋" w:cs="仿宋"/>
              </w:rPr>
              <w:t>军事训练、体育、文体艺术综合素质实践</w:t>
            </w:r>
          </w:p>
        </w:tc>
      </w:tr>
    </w:tbl>
    <w:p>
      <w:pPr>
        <w:pStyle w:val="3"/>
        <w:spacing w:line="360" w:lineRule="exact"/>
        <w:ind w:firstLine="422" w:firstLineChars="200"/>
        <w:rPr>
          <w:b/>
          <w:sz w:val="21"/>
        </w:rPr>
      </w:pPr>
    </w:p>
    <w:p>
      <w:pPr>
        <w:pStyle w:val="3"/>
        <w:spacing w:line="380" w:lineRule="exact"/>
        <w:ind w:firstLine="422" w:firstLineChars="200"/>
        <w:rPr>
          <w:rFonts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四、主干学科：</w:t>
      </w:r>
    </w:p>
    <w:p>
      <w:pPr>
        <w:spacing w:line="380" w:lineRule="exact"/>
        <w:ind w:firstLine="420" w:firstLineChars="200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经济学</w:t>
      </w:r>
    </w:p>
    <w:p>
      <w:pPr>
        <w:pStyle w:val="3"/>
        <w:spacing w:line="380" w:lineRule="exact"/>
        <w:ind w:firstLine="422" w:firstLineChars="200"/>
        <w:rPr>
          <w:rFonts w:ascii="宋体" w:hAnsi="宋体" w:eastAsia="宋体" w:cs="宋体"/>
          <w:b/>
          <w:kern w:val="2"/>
          <w:sz w:val="21"/>
          <w:szCs w:val="21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</w:rPr>
        <w:t>五、专业核心课程：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政治经济学、宏观经济学、微观经济学、计量经济学、国际贸易理论、国际贸易实务、国际市场营销、国际贸易法、跨国公司经营与管理、国际技术和服务贸易、中国对外贸易概论、国际货物运输与保险、国际结算、商品学、国际金融等。</w:t>
      </w:r>
    </w:p>
    <w:p>
      <w:pPr>
        <w:pStyle w:val="3"/>
        <w:spacing w:line="380" w:lineRule="exact"/>
        <w:ind w:firstLine="422" w:firstLineChars="200"/>
        <w:rPr>
          <w:rFonts w:ascii="宋体" w:hAnsi="宋体" w:eastAsia="宋体" w:cs="宋体"/>
          <w:b/>
          <w:kern w:val="2"/>
          <w:sz w:val="21"/>
          <w:szCs w:val="21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</w:rPr>
        <w:t>六、主要实践性教学环节：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社会调查与思想政治课社会实践、课程综合实践（金融模拟实验、国际贸易综合实验、报关业务实训、专业论文）、毕业实习和毕业论文、专业创新创业综合实践。</w:t>
      </w:r>
    </w:p>
    <w:p>
      <w:pPr>
        <w:pStyle w:val="3"/>
        <w:spacing w:line="380" w:lineRule="exact"/>
        <w:ind w:firstLine="422" w:firstLineChars="200"/>
        <w:rPr>
          <w:rFonts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七、主要专业实验：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金融模拟实验、国际贸易综合实验、报关业务实训、国际贸易专业论文、毕业论文和毕业实习。</w:t>
      </w:r>
    </w:p>
    <w:p>
      <w:pPr>
        <w:pStyle w:val="3"/>
        <w:spacing w:line="380" w:lineRule="exact"/>
        <w:ind w:firstLine="422" w:firstLineChars="200"/>
        <w:rPr>
          <w:rFonts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八、教学计划安排：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1．教学日历：(见附表一)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2．各学年教学活动时间安排：(见附表二)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3．课程设置和安排：(见附表三、四)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4．综合实践性教学环节安排： (见附表五)</w:t>
      </w:r>
    </w:p>
    <w:p>
      <w:pPr>
        <w:pStyle w:val="3"/>
        <w:spacing w:line="380" w:lineRule="exact"/>
        <w:ind w:firstLine="422" w:firstLineChars="200"/>
        <w:rPr>
          <w:rFonts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九、学制：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基本学制4年。实行弹性修业年限，学习期限3-8年。</w:t>
      </w:r>
    </w:p>
    <w:p>
      <w:pPr>
        <w:pStyle w:val="3"/>
        <w:spacing w:line="380" w:lineRule="exact"/>
        <w:ind w:firstLine="422" w:firstLineChars="200"/>
        <w:rPr>
          <w:rFonts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十、毕业及授予学士学位学分要求：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总学分： 155学分。</w:t>
      </w:r>
    </w:p>
    <w:p>
      <w:pPr>
        <w:pStyle w:val="3"/>
        <w:spacing w:line="380" w:lineRule="exact"/>
        <w:ind w:firstLine="420" w:firstLineChars="200"/>
        <w:rPr>
          <w:rFonts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按规定修读完培养方案各模块课程，并获得相应学分，其中，通识教育核心课程、跨学科基础课程、专业教育核心课程和学科专业拓展课需按专业的指定要求修读。</w:t>
      </w:r>
      <w:r>
        <w:rPr>
          <w:rFonts w:hint="eastAsia"/>
          <w:bCs/>
          <w:sz w:val="21"/>
        </w:rPr>
        <w:t>达到</w:t>
      </w:r>
      <w:r>
        <w:rPr>
          <w:bCs/>
          <w:sz w:val="21"/>
        </w:rPr>
        <w:t>学士学位</w:t>
      </w:r>
      <w:r>
        <w:rPr>
          <w:rFonts w:hint="eastAsia"/>
          <w:bCs/>
          <w:sz w:val="21"/>
        </w:rPr>
        <w:t>要求的全学程平均学分绩点2.0及以上。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 w:ascii="宋体" w:hAnsi="宋体" w:eastAsia="宋体" w:cs="宋体"/>
          <w:kern w:val="0"/>
          <w:szCs w:val="21"/>
        </w:rPr>
        <w:t>学分与学时分配比例见下表：</w:t>
      </w:r>
    </w:p>
    <w:tbl>
      <w:tblPr>
        <w:tblStyle w:val="9"/>
        <w:tblW w:w="8069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1705"/>
        <w:gridCol w:w="46"/>
        <w:gridCol w:w="734"/>
        <w:gridCol w:w="998"/>
        <w:gridCol w:w="1207"/>
        <w:gridCol w:w="1207"/>
        <w:gridCol w:w="161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304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      别</w:t>
            </w:r>
          </w:p>
        </w:tc>
        <w:tc>
          <w:tcPr>
            <w:tcW w:w="998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207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学分比（%）</w:t>
            </w:r>
          </w:p>
        </w:tc>
        <w:tc>
          <w:tcPr>
            <w:tcW w:w="1207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1615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557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4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17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7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49.5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30.9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</w:pPr>
            <w:r>
              <w:rPr>
                <w:rFonts w:hint="eastAsia" w:ascii="仿宋_GB2312" w:eastAsia="仿宋_GB2312"/>
                <w:sz w:val="21"/>
                <w:szCs w:val="21"/>
              </w:rPr>
              <w:t>904</w:t>
            </w:r>
          </w:p>
        </w:tc>
        <w:tc>
          <w:tcPr>
            <w:tcW w:w="1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73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9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7.5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192</w:t>
            </w:r>
          </w:p>
        </w:tc>
        <w:tc>
          <w:tcPr>
            <w:tcW w:w="1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73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9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36.5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22.8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584</w:t>
            </w:r>
          </w:p>
        </w:tc>
        <w:tc>
          <w:tcPr>
            <w:tcW w:w="1615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73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99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</w:t>
            </w:r>
          </w:p>
        </w:tc>
        <w:tc>
          <w:tcPr>
            <w:tcW w:w="12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10.0</w:t>
            </w:r>
          </w:p>
        </w:tc>
        <w:tc>
          <w:tcPr>
            <w:tcW w:w="12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256</w:t>
            </w:r>
          </w:p>
        </w:tc>
        <w:tc>
          <w:tcPr>
            <w:tcW w:w="1615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73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99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12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12.5</w:t>
            </w:r>
          </w:p>
        </w:tc>
        <w:tc>
          <w:tcPr>
            <w:tcW w:w="12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320</w:t>
            </w:r>
          </w:p>
        </w:tc>
        <w:tc>
          <w:tcPr>
            <w:tcW w:w="1615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4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小    计</w:t>
            </w:r>
          </w:p>
        </w:tc>
        <w:tc>
          <w:tcPr>
            <w:tcW w:w="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134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83.8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2256</w:t>
            </w:r>
          </w:p>
        </w:tc>
        <w:tc>
          <w:tcPr>
            <w:tcW w:w="1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160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atLeast"/>
          <w:jc w:val="center"/>
        </w:trPr>
        <w:tc>
          <w:tcPr>
            <w:tcW w:w="557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</w:t>
            </w:r>
          </w:p>
        </w:tc>
        <w:tc>
          <w:tcPr>
            <w:tcW w:w="1705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780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spacing w:line="240" w:lineRule="exact"/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2.5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11周</w:t>
            </w:r>
          </w:p>
        </w:tc>
        <w:tc>
          <w:tcPr>
            <w:tcW w:w="1615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780" w:type="dxa"/>
            <w:gridSpan w:val="2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spacing w:line="240" w:lineRule="exact"/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17</w:t>
            </w:r>
          </w:p>
        </w:tc>
        <w:tc>
          <w:tcPr>
            <w:tcW w:w="1207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10.6</w:t>
            </w:r>
          </w:p>
        </w:tc>
        <w:tc>
          <w:tcPr>
            <w:tcW w:w="1207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27周</w:t>
            </w:r>
          </w:p>
        </w:tc>
        <w:tc>
          <w:tcPr>
            <w:tcW w:w="1615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85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小    计</w:t>
            </w:r>
          </w:p>
        </w:tc>
        <w:tc>
          <w:tcPr>
            <w:tcW w:w="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21</w:t>
            </w:r>
          </w:p>
        </w:tc>
        <w:tc>
          <w:tcPr>
            <w:tcW w:w="12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13.2</w:t>
            </w:r>
          </w:p>
        </w:tc>
        <w:tc>
          <w:tcPr>
            <w:tcW w:w="12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38周</w:t>
            </w:r>
          </w:p>
        </w:tc>
        <w:tc>
          <w:tcPr>
            <w:tcW w:w="1615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760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atLeast"/>
          <w:jc w:val="center"/>
        </w:trPr>
        <w:tc>
          <w:tcPr>
            <w:tcW w:w="3042" w:type="dxa"/>
            <w:gridSpan w:val="4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合        计</w:t>
            </w:r>
          </w:p>
        </w:tc>
        <w:tc>
          <w:tcPr>
            <w:tcW w:w="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155</w:t>
            </w:r>
          </w:p>
        </w:tc>
        <w:tc>
          <w:tcPr>
            <w:tcW w:w="12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100.0</w:t>
            </w:r>
          </w:p>
        </w:tc>
        <w:tc>
          <w:tcPr>
            <w:tcW w:w="12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3016</w:t>
            </w:r>
          </w:p>
        </w:tc>
        <w:tc>
          <w:tcPr>
            <w:tcW w:w="1615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920(30.5%)</w:t>
            </w:r>
          </w:p>
        </w:tc>
      </w:tr>
    </w:tbl>
    <w:p>
      <w:pPr>
        <w:pStyle w:val="3"/>
        <w:spacing w:line="360" w:lineRule="exact"/>
        <w:ind w:firstLine="440" w:firstLineChars="200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spacing w:line="5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</w:p>
    <w:p>
      <w:pPr>
        <w:spacing w:line="5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pacing w:val="20"/>
          <w:sz w:val="32"/>
          <w:szCs w:val="32"/>
        </w:rPr>
        <w:t>国际经济与贸易专业教学计划安排</w:t>
      </w: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  <w:r>
        <w:rPr>
          <w:rFonts w:ascii="宋体"/>
          <w:sz w:val="16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"/>
                        </a:xfrm>
                        <a:effectLst/>
                      </wpg:grpSpPr>
                      <wps:wsp>
                        <wps:cNvPr id="4" name="文本框 7"/>
                        <wps:cNvSpPr txBox="1"/>
                        <wps:spPr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5" name="文本框 8"/>
                        <wps:cNvSpPr txBox="1"/>
                        <wps:spPr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34pt;margin-top:-64pt;height:7.8pt;width:18pt;z-index:251660288;mso-width-relative:page;mso-height-relative:page;" coordorigin="321,42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jNl9XbAAAADQEAAA8AAAAAAAAAAQAgAAAAIgAAAGRy&#10;cy9kb3ducmV2LnhtbFBLAQIUABQAAAAIAIdO4kCY13oQOwIAAOMFAAAOAAAAAAAAAAEAIAAAACoB&#10;AABkcnMvZTJvRG9jLnhtbFBLBQYAAAAABgAGAFkBAADXBQAAAAA=&#10;">
                <o:lock v:ext="edit" aspectratio="f"/>
                <v:shape id="文本框 7" o:spid="_x0000_s1026" o:spt="202" type="#_x0000_t202" style="position:absolute;left:321;top:42;height:22;width:13;" filled="f" stroked="f" coordsize="21600,21600" o:gfxdata="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MdWpS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8" o:spid="_x0000_s1026" o:spt="202" type="#_x0000_t202" style="position:absolute;left:331;top:48;height:19;width:14;" filled="f" stroked="f" coordsize="21600,21600" o:gfxdata="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R/w+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sz w:val="16"/>
        </w:rPr>
      </w:pPr>
      <w:r>
        <w:rPr>
          <w:rFonts w:ascii="宋体"/>
          <w:sz w:val="16"/>
        </w:rPr>
        <w:object>
          <v:shape id="_x0000_i1025" o:spt="75" type="#_x0000_t75" style="height:190.5pt;width:46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Office12.wks.Sheet.8" ShapeID="_x0000_i1025" DrawAspect="Content" ObjectID="_1468075725">
            <o:LockedField>false</o:LockedField>
          </o:OLEObject>
        </w:object>
      </w: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</w:p>
    <w:p>
      <w:r>
        <w:rPr>
          <w:sz w:val="20"/>
        </w:rPr>
        <w:pict>
          <v:shape id="_x0000_s1029" o:spid="_x0000_s1029" o:spt="75" type="#_x0000_t75" style="position:absolute;left:0pt;margin-left:-9pt;margin-top:5.3pt;height:155.3pt;width:472.85pt;z-index:25166131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  <o:OLEObject Type="Embed" ProgID="Office12.wks.Sheet.8" ShapeID="_x0000_s1029" DrawAspect="Content" ObjectID="_1468075726">
            <o:LockedField>false</o:LockedField>
          </o:OLEObject>
        </w:pict>
      </w:r>
    </w:p>
    <w:p/>
    <w:p/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</w:pPr>
      <w:r>
        <w:rPr>
          <w:rFonts w:hint="eastAsia"/>
        </w:rPr>
        <w:t>1.一般每学期共19周；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2.一般每学年寒假6周，暑假8周(最后一学年不安排暑假)；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3.社会实践一般安排在假期进行；理工科专业生产实习一般安排在暑假进行。</w:t>
      </w:r>
    </w:p>
    <w:p>
      <w:pPr>
        <w:tabs>
          <w:tab w:val="left" w:pos="1050"/>
        </w:tabs>
        <w:ind w:firstLine="630" w:firstLineChars="300"/>
      </w:pPr>
      <w:r>
        <w:rPr>
          <w:rFonts w:hint="eastAsia"/>
        </w:rPr>
        <w:t>5.志愿者服务活动(1周)安排在第二、三学期，由学生所在学院统筹安排，不占课内学时。</w:t>
      </w:r>
    </w:p>
    <w:p>
      <w:pPr>
        <w:tabs>
          <w:tab w:val="left" w:pos="1050"/>
        </w:tabs>
        <w:ind w:left="629"/>
      </w:pPr>
      <w:r>
        <w:rPr>
          <w:rFonts w:hint="eastAsia"/>
        </w:rPr>
        <w:t>6.2018级、2019级、2020级学生参照此方案执行。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rFonts w:hint="eastAsia"/>
        </w:rPr>
        <w:br w:type="page"/>
      </w:r>
    </w:p>
    <w:p>
      <w:pPr>
        <w:tabs>
          <w:tab w:val="left" w:pos="1050"/>
        </w:tabs>
        <w:ind w:left="629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附表三、国际经济与贸易专业通识理论教育课程设置</w:t>
      </w:r>
    </w:p>
    <w:tbl>
      <w:tblPr>
        <w:tblStyle w:val="9"/>
        <w:tblW w:w="9540" w:type="dxa"/>
        <w:tblInd w:w="-3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722"/>
        <w:gridCol w:w="580"/>
        <w:gridCol w:w="736"/>
        <w:gridCol w:w="792"/>
        <w:gridCol w:w="59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72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7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49.5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902学时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27211101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思想道德修养与法律基础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7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-7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中国近现代史纲要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2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7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-7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27111101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马克思主义基本原理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72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7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-7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4.5</w:t>
            </w:r>
          </w:p>
        </w:tc>
        <w:tc>
          <w:tcPr>
            <w:tcW w:w="72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72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7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7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-7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27211103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形势与政策教育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2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1,3,5,6/2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56011106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军事理论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2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7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56011107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72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7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103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2,7/2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7000000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创新创业教育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 xml:space="preserve">nnovation and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 xml:space="preserve">nterprise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ducation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3,6/2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25113106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2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144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96</w:t>
            </w:r>
          </w:p>
        </w:tc>
        <w:tc>
          <w:tcPr>
            <w:tcW w:w="7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1-4/2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72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7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</w:t>
            </w:r>
          </w:p>
        </w:tc>
        <w:tc>
          <w:tcPr>
            <w:tcW w:w="72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7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19221105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 xml:space="preserve">经济数学  </w:t>
            </w:r>
          </w:p>
          <w:p>
            <w:pPr>
              <w:widowControl/>
              <w:adjustRightInd w:val="0"/>
              <w:snapToGri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Economic Mathematics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6.5</w:t>
            </w:r>
          </w:p>
        </w:tc>
        <w:tc>
          <w:tcPr>
            <w:tcW w:w="72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48+56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104</w:t>
            </w:r>
          </w:p>
        </w:tc>
        <w:tc>
          <w:tcPr>
            <w:tcW w:w="7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1/3,2/4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19221201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线性代数</w:t>
            </w:r>
          </w:p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Linear Algebra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72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7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19221302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概率论与数理统计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Probability and  Statistics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3.5</w:t>
            </w:r>
          </w:p>
        </w:tc>
        <w:tc>
          <w:tcPr>
            <w:tcW w:w="72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56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56</w:t>
            </w:r>
          </w:p>
        </w:tc>
        <w:tc>
          <w:tcPr>
            <w:tcW w:w="7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/4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15322102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统计学原理</w:t>
            </w:r>
          </w:p>
          <w:p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Statistics Essentials 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3.5</w:t>
            </w:r>
          </w:p>
        </w:tc>
        <w:tc>
          <w:tcPr>
            <w:tcW w:w="72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7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kern w:val="0"/>
                <w:sz w:val="18"/>
                <w:szCs w:val="18"/>
              </w:rPr>
              <w:t>/4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　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49.5</w:t>
            </w:r>
          </w:p>
        </w:tc>
        <w:tc>
          <w:tcPr>
            <w:tcW w:w="72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902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766</w:t>
            </w:r>
          </w:p>
        </w:tc>
        <w:tc>
          <w:tcPr>
            <w:tcW w:w="7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136</w:t>
            </w:r>
          </w:p>
        </w:tc>
        <w:tc>
          <w:tcPr>
            <w:tcW w:w="79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jc w:val="center"/>
      </w:pPr>
      <w:r>
        <w:br w:type="page"/>
      </w:r>
      <w:r>
        <w:rPr>
          <w:rFonts w:hint="eastAsia"/>
          <w:b/>
          <w:spacing w:val="8"/>
          <w:sz w:val="24"/>
        </w:rPr>
        <w:t>附表三、国际经济与贸易专业通识理论教育课程设置（二）</w:t>
      </w:r>
    </w:p>
    <w:tbl>
      <w:tblPr>
        <w:tblStyle w:val="9"/>
        <w:tblW w:w="9540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327"/>
        <w:gridCol w:w="2813"/>
        <w:gridCol w:w="540"/>
        <w:gridCol w:w="540"/>
        <w:gridCol w:w="540"/>
        <w:gridCol w:w="720"/>
        <w:gridCol w:w="900"/>
        <w:gridCol w:w="72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32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540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跨学科基础课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</w:t>
            </w:r>
          </w:p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学时</w:t>
            </w:r>
          </w:p>
        </w:tc>
        <w:tc>
          <w:tcPr>
            <w:tcW w:w="132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cs="宋体"/>
                <w:color w:val="000000"/>
                <w:sz w:val="18"/>
                <w:szCs w:val="18"/>
              </w:rPr>
              <w:t>15321203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会计学原理</w:t>
            </w:r>
          </w:p>
          <w:p>
            <w:pPr>
              <w:widowControl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Accounting Essentials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管理学类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cs="宋体"/>
                <w:color w:val="000000"/>
                <w:sz w:val="18"/>
                <w:szCs w:val="18"/>
              </w:rPr>
              <w:t>1552110</w:t>
            </w:r>
            <w:r>
              <w:rPr>
                <w:rFonts w:hint="eastAsia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管理学原理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Principles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of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Management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管理学类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color w:val="00000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z w:val="18"/>
                <w:szCs w:val="18"/>
              </w:rPr>
              <w:t>27331205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公</w:t>
            </w:r>
            <w:r>
              <w:rPr>
                <w:rFonts w:hint="eastAsia"/>
                <w:sz w:val="18"/>
                <w:szCs w:val="18"/>
              </w:rPr>
              <w:t>共关系学</w:t>
            </w:r>
          </w:p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Public relations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2/2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文学类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color w:val="00000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z w:val="18"/>
                <w:szCs w:val="18"/>
              </w:rPr>
              <w:t>24321103x0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社交礼仪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Social etiquette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2/2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艺术学类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34121106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海洋法概论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Introduction to the law of the sea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3/2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法学类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23221108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跨文化交际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Cross-cultural communication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外国语言文化类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18181104x0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航运经济地理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Shipping economic geography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3/2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海洋学类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192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192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jc w:val="center"/>
        <w:rPr>
          <w:b/>
          <w:color w:val="000000"/>
          <w:spacing w:val="8"/>
          <w:sz w:val="24"/>
        </w:rPr>
      </w:pPr>
    </w:p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国际经济与贸易专业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9"/>
        <w:tblW w:w="9540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467"/>
        <w:gridCol w:w="851"/>
        <w:gridCol w:w="2039"/>
        <w:gridCol w:w="530"/>
        <w:gridCol w:w="500"/>
        <w:gridCol w:w="570"/>
        <w:gridCol w:w="523"/>
        <w:gridCol w:w="900"/>
        <w:gridCol w:w="72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46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03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3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52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40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46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3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3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3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3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3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3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6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3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3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67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商务英语（中级）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Business English(intermediate)</w:t>
            </w:r>
          </w:p>
        </w:tc>
        <w:tc>
          <w:tcPr>
            <w:tcW w:w="53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1.5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2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67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——</w:t>
            </w:r>
          </w:p>
        </w:tc>
        <w:tc>
          <w:tcPr>
            <w:tcW w:w="203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——</w:t>
            </w:r>
          </w:p>
        </w:tc>
        <w:tc>
          <w:tcPr>
            <w:tcW w:w="53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1.5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67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信息技术及应用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59112101</w:t>
            </w:r>
          </w:p>
        </w:tc>
        <w:tc>
          <w:tcPr>
            <w:tcW w:w="203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计算机应用基础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Fundamentals of Computer Application</w:t>
            </w:r>
          </w:p>
        </w:tc>
        <w:tc>
          <w:tcPr>
            <w:tcW w:w="53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12</w:t>
            </w:r>
          </w:p>
        </w:tc>
        <w:tc>
          <w:tcPr>
            <w:tcW w:w="52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67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——</w:t>
            </w:r>
          </w:p>
        </w:tc>
        <w:tc>
          <w:tcPr>
            <w:tcW w:w="203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——</w:t>
            </w:r>
          </w:p>
        </w:tc>
        <w:tc>
          <w:tcPr>
            <w:tcW w:w="53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0.5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67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/>
                <w:color w:val="000000"/>
                <w:sz w:val="18"/>
                <w:szCs w:val="18"/>
              </w:rPr>
              <w:t>类/4</w:t>
            </w: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15481101</w:t>
            </w:r>
          </w:p>
        </w:tc>
        <w:tc>
          <w:tcPr>
            <w:tcW w:w="203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专业导论（国际经济与贸易）Professional Introduction Course ware</w:t>
            </w:r>
          </w:p>
        </w:tc>
        <w:tc>
          <w:tcPr>
            <w:tcW w:w="53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67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203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国际贸易文献阅读与写作</w:t>
            </w:r>
          </w:p>
          <w:p>
            <w:pPr>
              <w:spacing w:line="240" w:lineRule="exact"/>
              <w:jc w:val="left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color w:val="000000"/>
                <w:szCs w:val="21"/>
              </w:rPr>
              <w:t>International trade literature reading and special lectures</w:t>
            </w:r>
            <w:bookmarkStart w:id="3" w:name="_GoBack"/>
            <w:bookmarkEnd w:id="3"/>
          </w:p>
        </w:tc>
        <w:tc>
          <w:tcPr>
            <w:tcW w:w="53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2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67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3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3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57" w:type="dxa"/>
            <w:gridSpan w:val="3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    计</w:t>
            </w:r>
          </w:p>
        </w:tc>
        <w:tc>
          <w:tcPr>
            <w:tcW w:w="53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290</w:t>
            </w:r>
          </w:p>
        </w:tc>
        <w:tc>
          <w:tcPr>
            <w:tcW w:w="52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30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jc w:val="center"/>
      </w:pPr>
      <w:r>
        <w:rPr>
          <w:rFonts w:hint="eastAsia"/>
        </w:rPr>
        <w:br w:type="page"/>
      </w:r>
    </w:p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附表四、国际经济与贸易专业理论教育课程设置</w:t>
      </w:r>
    </w:p>
    <w:tbl>
      <w:tblPr>
        <w:tblStyle w:val="9"/>
        <w:tblW w:w="9360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260"/>
        <w:gridCol w:w="2231"/>
        <w:gridCol w:w="603"/>
        <w:gridCol w:w="624"/>
        <w:gridCol w:w="564"/>
        <w:gridCol w:w="478"/>
        <w:gridCol w:w="1080"/>
        <w:gridCol w:w="720"/>
        <w:gridCol w:w="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tblHeader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bookmarkStart w:id="1" w:name="RANGE!A1:M32"/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课程类别</w:t>
            </w:r>
            <w:bookmarkEnd w:id="1"/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分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时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实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验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业教育核心课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36.5 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学分 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584学时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1512110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政治经济学</w:t>
            </w:r>
          </w:p>
          <w:p>
            <w:pPr>
              <w:widowControl/>
              <w:adjustRightInd w:val="0"/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Style w:val="10"/>
                <w:rFonts w:hint="eastAsia"/>
              </w:rPr>
              <w:t>P</w:t>
            </w:r>
            <w:r>
              <w:rPr>
                <w:rStyle w:val="10"/>
              </w:rPr>
              <w:t>lutonomy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15121104</w:t>
            </w: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宏观经济学</w:t>
            </w:r>
          </w:p>
          <w:p>
            <w:pPr>
              <w:widowControl/>
              <w:adjustRightInd w:val="0"/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Macro Economics</w:t>
            </w:r>
          </w:p>
        </w:tc>
        <w:tc>
          <w:tcPr>
            <w:tcW w:w="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15121103</w:t>
            </w:r>
          </w:p>
        </w:tc>
        <w:tc>
          <w:tcPr>
            <w:tcW w:w="2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微观经济学</w:t>
            </w:r>
          </w:p>
          <w:p>
            <w:pPr>
              <w:widowControl/>
              <w:adjustRightInd w:val="0"/>
              <w:snapToGrid w:val="0"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Micro Economics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15131106</w:t>
            </w:r>
          </w:p>
        </w:tc>
        <w:tc>
          <w:tcPr>
            <w:tcW w:w="2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计量经济学</w:t>
            </w:r>
          </w:p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Style w:val="10"/>
                <w:color w:val="000000"/>
                <w:sz w:val="18"/>
                <w:szCs w:val="18"/>
              </w:rPr>
              <w:t>Econometrics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3.5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37141101</w:t>
            </w:r>
            <w:r>
              <w:rPr>
                <w:rFonts w:ascii="Arial" w:hAnsi="Arial" w:cs="Arial"/>
                <w:sz w:val="18"/>
                <w:szCs w:val="18"/>
              </w:rPr>
              <w:t>×</w:t>
            </w:r>
            <w:r>
              <w:rPr>
                <w:rFonts w:hint="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国际贸易理论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International Trade Theory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37141102</w:t>
            </w:r>
            <w:r>
              <w:rPr>
                <w:rFonts w:ascii="Arial" w:hAnsi="Arial" w:cs="Arial"/>
                <w:sz w:val="18"/>
                <w:szCs w:val="18"/>
              </w:rPr>
              <w:t>×</w:t>
            </w:r>
            <w:r>
              <w:rPr>
                <w:rFonts w:hint="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国际贸易实务</w:t>
            </w:r>
          </w:p>
          <w:p>
            <w:pPr>
              <w:spacing w:line="240" w:lineRule="exact"/>
              <w:ind w:left="-108" w:right="-108" w:firstLine="105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International trade practice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37141103</w:t>
            </w:r>
            <w:r>
              <w:rPr>
                <w:rFonts w:ascii="Arial" w:hAnsi="Arial" w:cs="Arial"/>
                <w:sz w:val="18"/>
                <w:szCs w:val="18"/>
              </w:rPr>
              <w:t>×</w:t>
            </w:r>
            <w:r>
              <w:rPr>
                <w:rFonts w:hint="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国际市场营销</w:t>
            </w:r>
          </w:p>
          <w:p>
            <w:pPr>
              <w:spacing w:line="240" w:lineRule="exact"/>
              <w:ind w:left="-108" w:right="-108" w:firstLine="105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International marketing </w:t>
            </w:r>
          </w:p>
        </w:tc>
        <w:tc>
          <w:tcPr>
            <w:tcW w:w="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37141104</w:t>
            </w:r>
            <w:r>
              <w:rPr>
                <w:rFonts w:ascii="Arial" w:hAnsi="Arial" w:cs="Arial"/>
                <w:sz w:val="18"/>
                <w:szCs w:val="18"/>
              </w:rPr>
              <w:t>×</w:t>
            </w:r>
            <w:r>
              <w:rPr>
                <w:rFonts w:hint="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国际贸易法</w:t>
            </w:r>
          </w:p>
          <w:p>
            <w:pPr>
              <w:spacing w:line="240" w:lineRule="exact"/>
              <w:ind w:left="-108" w:right="-108" w:firstLine="105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International Business Laws</w:t>
            </w:r>
          </w:p>
        </w:tc>
        <w:tc>
          <w:tcPr>
            <w:tcW w:w="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37141105</w:t>
            </w:r>
            <w:r>
              <w:rPr>
                <w:rFonts w:ascii="Arial" w:hAnsi="Arial" w:cs="Arial"/>
                <w:sz w:val="18"/>
                <w:szCs w:val="18"/>
              </w:rPr>
              <w:t>×</w:t>
            </w:r>
            <w:r>
              <w:rPr>
                <w:rFonts w:hint="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跨国公司经营与管理</w:t>
            </w:r>
          </w:p>
          <w:p>
            <w:pPr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Operation and management of multinational corporations</w:t>
            </w:r>
          </w:p>
        </w:tc>
        <w:tc>
          <w:tcPr>
            <w:tcW w:w="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37141106</w:t>
            </w:r>
            <w:r>
              <w:rPr>
                <w:rFonts w:ascii="Arial" w:hAnsi="Arial" w:cs="Arial"/>
                <w:sz w:val="18"/>
                <w:szCs w:val="18"/>
              </w:rPr>
              <w:t>×</w:t>
            </w:r>
            <w:r>
              <w:rPr>
                <w:rFonts w:hint="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国际技术和服务贸易</w:t>
            </w:r>
          </w:p>
          <w:p>
            <w:pPr>
              <w:spacing w:line="240" w:lineRule="exact"/>
              <w:ind w:left="-19" w:leftChars="-9" w:right="-108" w:firstLine="14" w:firstLineChars="8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International trade in technology and services</w:t>
            </w:r>
          </w:p>
        </w:tc>
        <w:tc>
          <w:tcPr>
            <w:tcW w:w="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37141107</w:t>
            </w:r>
            <w:r>
              <w:rPr>
                <w:rFonts w:ascii="Arial" w:hAnsi="Arial" w:cs="Arial"/>
                <w:sz w:val="18"/>
                <w:szCs w:val="18"/>
              </w:rPr>
              <w:t>×</w:t>
            </w:r>
            <w:r>
              <w:rPr>
                <w:rFonts w:hint="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商品学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Commodity Science</w:t>
            </w:r>
          </w:p>
        </w:tc>
        <w:tc>
          <w:tcPr>
            <w:tcW w:w="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15141102</w:t>
            </w: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国际金融</w:t>
            </w:r>
          </w:p>
          <w:p>
            <w:pPr>
              <w:widowControl/>
              <w:adjustRightInd w:val="0"/>
              <w:snapToGrid w:val="0"/>
              <w:spacing w:line="240" w:lineRule="exact"/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International Finance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Ⅰ</w:t>
            </w:r>
          </w:p>
        </w:tc>
        <w:tc>
          <w:tcPr>
            <w:tcW w:w="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37141108</w:t>
            </w:r>
            <w:r>
              <w:rPr>
                <w:rFonts w:ascii="Arial" w:hAnsi="Arial" w:cs="Arial"/>
                <w:sz w:val="18"/>
                <w:szCs w:val="18"/>
              </w:rPr>
              <w:t>×</w:t>
            </w:r>
            <w:r>
              <w:rPr>
                <w:rFonts w:hint="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中国对外贸易概论</w:t>
            </w:r>
          </w:p>
          <w:p>
            <w:pPr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Introduction to China's foreign trade</w:t>
            </w:r>
          </w:p>
        </w:tc>
        <w:tc>
          <w:tcPr>
            <w:tcW w:w="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</w:rPr>
              <w:t>考试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36.5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584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560</w:t>
            </w:r>
          </w:p>
        </w:tc>
        <w:tc>
          <w:tcPr>
            <w:tcW w:w="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学科专业拓展课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256学时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37151101</w:t>
            </w:r>
            <w:r>
              <w:rPr>
                <w:rFonts w:ascii="Arial" w:hAnsi="Arial" w:cs="Arial"/>
                <w:sz w:val="18"/>
                <w:szCs w:val="18"/>
              </w:rPr>
              <w:t>×</w:t>
            </w:r>
            <w:r>
              <w:rPr>
                <w:rFonts w:hint="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国际结算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International payment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37151102</w:t>
            </w:r>
            <w:r>
              <w:rPr>
                <w:rFonts w:ascii="Arial" w:hAnsi="Arial" w:cs="Arial"/>
                <w:sz w:val="18"/>
                <w:szCs w:val="18"/>
              </w:rPr>
              <w:t>×</w:t>
            </w:r>
            <w:r>
              <w:rPr>
                <w:rFonts w:hint="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外贸单证实务</w:t>
            </w:r>
          </w:p>
          <w:p>
            <w:pPr>
              <w:widowControl/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Practice of foreign trade documents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37151103</w:t>
            </w:r>
            <w:r>
              <w:rPr>
                <w:rFonts w:ascii="Arial" w:hAnsi="Arial" w:cs="Arial"/>
                <w:sz w:val="18"/>
                <w:szCs w:val="18"/>
              </w:rPr>
              <w:t>×</w:t>
            </w:r>
            <w:r>
              <w:rPr>
                <w:rFonts w:hint="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国际商务函电</w:t>
            </w:r>
          </w:p>
          <w:p>
            <w:pPr>
              <w:spacing w:line="240" w:lineRule="exact"/>
              <w:ind w:left="-19" w:leftChars="-9" w:right="-108" w:firstLine="14" w:firstLineChars="8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International Business Correspondence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37151104</w:t>
            </w:r>
            <w:r>
              <w:rPr>
                <w:rFonts w:ascii="Arial" w:hAnsi="Arial" w:cs="Arial"/>
                <w:sz w:val="18"/>
                <w:szCs w:val="18"/>
              </w:rPr>
              <w:t>×</w:t>
            </w:r>
            <w:r>
              <w:rPr>
                <w:rFonts w:hint="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国际货物运输与保险</w:t>
            </w:r>
          </w:p>
          <w:p>
            <w:pPr>
              <w:spacing w:line="240" w:lineRule="exact"/>
              <w:ind w:left="-19" w:leftChars="-9" w:right="-108" w:firstLine="14" w:firstLineChars="8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International cargo transport</w:t>
            </w:r>
            <w:r>
              <w:rPr>
                <w:rFonts w:hint="eastAsia"/>
                <w:sz w:val="18"/>
                <w:szCs w:val="18"/>
              </w:rPr>
              <w:t>&amp;</w:t>
            </w:r>
            <w:r>
              <w:rPr>
                <w:sz w:val="18"/>
                <w:szCs w:val="18"/>
              </w:rPr>
              <w:t xml:space="preserve"> insurance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</w:rPr>
              <w:t>32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财政学</w:t>
            </w:r>
          </w:p>
          <w:p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Public Finance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限选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37161101</w:t>
            </w:r>
            <w:r>
              <w:rPr>
                <w:rFonts w:ascii="Arial" w:hAnsi="Arial" w:cs="Arial"/>
                <w:sz w:val="18"/>
                <w:szCs w:val="18"/>
              </w:rPr>
              <w:t>×</w:t>
            </w:r>
            <w:r>
              <w:rPr>
                <w:rFonts w:hint="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国际贸易惯例</w:t>
            </w:r>
          </w:p>
          <w:p>
            <w:pPr>
              <w:spacing w:line="240" w:lineRule="exact"/>
              <w:ind w:left="-108" w:right="-108" w:firstLine="105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Rulers on International trade</w:t>
            </w:r>
          </w:p>
        </w:tc>
        <w:tc>
          <w:tcPr>
            <w:tcW w:w="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37161102</w:t>
            </w:r>
            <w:r>
              <w:rPr>
                <w:rFonts w:ascii="Arial" w:hAnsi="Arial" w:cs="Arial"/>
                <w:sz w:val="18"/>
                <w:szCs w:val="18"/>
              </w:rPr>
              <w:t>×</w:t>
            </w:r>
            <w:r>
              <w:rPr>
                <w:rFonts w:hint="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国际商务谈判</w:t>
            </w:r>
          </w:p>
          <w:p>
            <w:pPr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International business</w:t>
            </w:r>
          </w:p>
          <w:p>
            <w:pPr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Negotiation</w:t>
            </w:r>
          </w:p>
          <w:p>
            <w:pPr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 </w:t>
            </w:r>
          </w:p>
        </w:tc>
        <w:tc>
          <w:tcPr>
            <w:tcW w:w="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37161103</w:t>
            </w:r>
            <w:r>
              <w:rPr>
                <w:rFonts w:ascii="Arial" w:hAnsi="Arial" w:cs="Arial"/>
                <w:sz w:val="18"/>
                <w:szCs w:val="18"/>
              </w:rPr>
              <w:t>×</w:t>
            </w:r>
            <w:r>
              <w:rPr>
                <w:rFonts w:hint="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世界贸易地理</w:t>
            </w:r>
          </w:p>
          <w:p>
            <w:pPr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World Trade geography</w:t>
            </w:r>
          </w:p>
        </w:tc>
        <w:tc>
          <w:tcPr>
            <w:tcW w:w="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37161104</w:t>
            </w:r>
            <w:r>
              <w:rPr>
                <w:rFonts w:ascii="Arial" w:hAnsi="Arial" w:cs="Arial"/>
                <w:sz w:val="18"/>
                <w:szCs w:val="18"/>
              </w:rPr>
              <w:t>×</w:t>
            </w:r>
            <w:r>
              <w:rPr>
                <w:rFonts w:hint="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证劵投资学</w:t>
            </w:r>
          </w:p>
          <w:p>
            <w:pPr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Securities InvestmentⅡ</w:t>
            </w:r>
          </w:p>
        </w:tc>
        <w:tc>
          <w:tcPr>
            <w:tcW w:w="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37161105</w:t>
            </w:r>
            <w:r>
              <w:rPr>
                <w:rFonts w:ascii="Arial" w:hAnsi="Arial" w:cs="Arial"/>
                <w:sz w:val="18"/>
                <w:szCs w:val="18"/>
              </w:rPr>
              <w:t>×</w:t>
            </w:r>
            <w:r>
              <w:rPr>
                <w:rFonts w:hint="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外贸英语听力与口语</w:t>
            </w:r>
          </w:p>
          <w:p>
            <w:pPr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Business English Listening and Speaking</w:t>
            </w:r>
          </w:p>
        </w:tc>
        <w:tc>
          <w:tcPr>
            <w:tcW w:w="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37161106</w:t>
            </w:r>
            <w:r>
              <w:rPr>
                <w:rFonts w:ascii="Arial" w:hAnsi="Arial" w:cs="Arial"/>
                <w:sz w:val="18"/>
                <w:szCs w:val="18"/>
              </w:rPr>
              <w:t>×</w:t>
            </w:r>
            <w:r>
              <w:rPr>
                <w:rFonts w:hint="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金融市场学</w:t>
            </w:r>
          </w:p>
          <w:p>
            <w:pPr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Financial marketing</w:t>
            </w:r>
          </w:p>
        </w:tc>
        <w:tc>
          <w:tcPr>
            <w:tcW w:w="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Cs w:val="21"/>
              </w:rPr>
              <w:t>5/2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37161107</w:t>
            </w:r>
            <w:r>
              <w:rPr>
                <w:rFonts w:ascii="Arial" w:hAnsi="Arial" w:cs="Arial"/>
                <w:sz w:val="18"/>
                <w:szCs w:val="18"/>
              </w:rPr>
              <w:t>×</w:t>
            </w:r>
            <w:r>
              <w:rPr>
                <w:rFonts w:hint="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国际市场行情分析</w:t>
            </w:r>
          </w:p>
          <w:p>
            <w:pPr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Analysis of the international market</w:t>
            </w:r>
          </w:p>
        </w:tc>
        <w:tc>
          <w:tcPr>
            <w:tcW w:w="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Cs w:val="21"/>
              </w:rPr>
              <w:t>6/2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/>
                <w:color w:val="FF000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37161108</w:t>
            </w:r>
            <w:r>
              <w:rPr>
                <w:rFonts w:ascii="Arial" w:hAnsi="Arial" w:cs="Arial"/>
                <w:sz w:val="18"/>
                <w:szCs w:val="18"/>
              </w:rPr>
              <w:t>×</w:t>
            </w:r>
            <w:r>
              <w:rPr>
                <w:rFonts w:hint="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投资基金管理</w:t>
            </w:r>
          </w:p>
          <w:p>
            <w:pPr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Investment fund management</w:t>
            </w:r>
          </w:p>
        </w:tc>
        <w:tc>
          <w:tcPr>
            <w:tcW w:w="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Cs w:val="21"/>
              </w:rPr>
              <w:t>7/2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/>
                <w:color w:val="FF0000"/>
                <w:sz w:val="18"/>
                <w:szCs w:val="18"/>
              </w:rPr>
            </w:pPr>
            <w:r>
              <w:rPr>
                <w:color w:val="000000"/>
                <w:kern w:val="0"/>
                <w:szCs w:val="21"/>
              </w:rPr>
              <w:t>1512110</w:t>
            </w:r>
            <w:r>
              <w:rPr>
                <w:rFonts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海洋经济学</w:t>
            </w:r>
          </w:p>
          <w:p>
            <w:pPr>
              <w:spacing w:line="240" w:lineRule="exact"/>
              <w:rPr>
                <w:rFonts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Oceanic Economics</w:t>
            </w:r>
          </w:p>
        </w:tc>
        <w:tc>
          <w:tcPr>
            <w:tcW w:w="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3/2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　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/>
                <w:color w:val="FF0000"/>
                <w:sz w:val="18"/>
                <w:szCs w:val="18"/>
              </w:rPr>
            </w:pP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金融学</w:t>
            </w:r>
          </w:p>
          <w:p>
            <w:pPr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science of banking</w:t>
            </w:r>
          </w:p>
        </w:tc>
        <w:tc>
          <w:tcPr>
            <w:tcW w:w="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Cs w:val="21"/>
              </w:rPr>
              <w:t>5/2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/>
                <w:color w:val="FF000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15542301</w:t>
            </w: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电子商务</w:t>
            </w:r>
          </w:p>
          <w:p>
            <w:pPr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E-business</w:t>
            </w:r>
          </w:p>
        </w:tc>
        <w:tc>
          <w:tcPr>
            <w:tcW w:w="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9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小  计</w:t>
            </w:r>
          </w:p>
        </w:tc>
        <w:tc>
          <w:tcPr>
            <w:tcW w:w="60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16</w:t>
            </w:r>
          </w:p>
        </w:tc>
        <w:tc>
          <w:tcPr>
            <w:tcW w:w="624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256</w:t>
            </w:r>
          </w:p>
        </w:tc>
        <w:tc>
          <w:tcPr>
            <w:tcW w:w="564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78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240" w:lineRule="exact"/>
              <w:jc w:val="both"/>
              <w:rPr>
                <w:szCs w:val="21"/>
              </w:rPr>
            </w:pPr>
          </w:p>
        </w:tc>
        <w:tc>
          <w:tcPr>
            <w:tcW w:w="720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57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52.5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840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附表五、实践教学环节设置</w:t>
      </w:r>
    </w:p>
    <w:tbl>
      <w:tblPr>
        <w:tblStyle w:val="9"/>
        <w:tblW w:w="96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80"/>
        <w:gridCol w:w="3467"/>
        <w:gridCol w:w="673"/>
        <w:gridCol w:w="720"/>
        <w:gridCol w:w="587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467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rFonts w:eastAsia="宋体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4学分</w:t>
            </w:r>
          </w:p>
        </w:tc>
        <w:tc>
          <w:tcPr>
            <w:tcW w:w="1080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j5600101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j5600102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入学教育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Entrance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pacing w:val="8"/>
                <w:sz w:val="18"/>
                <w:szCs w:val="18"/>
              </w:rPr>
              <w:t>E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>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j5600107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j5600109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The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 xml:space="preserve"> social investigations</w:t>
            </w:r>
            <w:r>
              <w:rPr>
                <w:rFonts w:hint="eastAsia" w:ascii="宋体" w:hAnsi="宋体"/>
                <w:spacing w:val="8"/>
                <w:sz w:val="18"/>
                <w:szCs w:val="18"/>
              </w:rPr>
              <w:t xml:space="preserve"> and </w:t>
            </w:r>
            <w:r>
              <w:rPr>
                <w:rFonts w:hAnsi="宋体"/>
                <w:kern w:val="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sz w:val="18"/>
                <w:szCs w:val="18"/>
              </w:rPr>
            </w:pPr>
            <w:bookmarkStart w:id="2" w:name="OLE_LINK2"/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j5600108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j5600104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毕业教育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G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 xml:space="preserve">raduation </w:t>
            </w:r>
            <w:r>
              <w:rPr>
                <w:rFonts w:hint="eastAsia" w:ascii="宋体" w:hAnsi="宋体"/>
                <w:spacing w:val="8"/>
                <w:sz w:val="18"/>
                <w:szCs w:val="18"/>
              </w:rPr>
              <w:t>E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>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7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rFonts w:eastAsia="宋体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21学分</w:t>
            </w:r>
          </w:p>
        </w:tc>
        <w:tc>
          <w:tcPr>
            <w:tcW w:w="1080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j1540101</w:t>
            </w:r>
          </w:p>
        </w:tc>
        <w:tc>
          <w:tcPr>
            <w:tcW w:w="3467" w:type="dxa"/>
          </w:tcPr>
          <w:p>
            <w:pPr>
              <w:spacing w:before="60" w:after="60"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国际贸易专业论文</w:t>
            </w:r>
          </w:p>
          <w:p>
            <w:pPr>
              <w:spacing w:before="60" w:after="60"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Professional papers in international trade 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7</w:t>
            </w:r>
          </w:p>
        </w:tc>
        <w:tc>
          <w:tcPr>
            <w:tcW w:w="2231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j1540102</w:t>
            </w:r>
          </w:p>
        </w:tc>
        <w:tc>
          <w:tcPr>
            <w:tcW w:w="3467" w:type="dxa"/>
          </w:tcPr>
          <w:p>
            <w:pPr>
              <w:spacing w:before="60" w:after="60"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执业资格技能实训（报关业务实训）</w:t>
            </w:r>
          </w:p>
          <w:p>
            <w:pPr>
              <w:spacing w:before="60" w:after="60"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Customs Business Training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7</w:t>
            </w:r>
          </w:p>
        </w:tc>
        <w:tc>
          <w:tcPr>
            <w:tcW w:w="2231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j1540103</w:t>
            </w:r>
          </w:p>
        </w:tc>
        <w:tc>
          <w:tcPr>
            <w:tcW w:w="3467" w:type="dxa"/>
          </w:tcPr>
          <w:p>
            <w:pPr>
              <w:spacing w:before="60" w:after="60"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国际贸易综合实验</w:t>
            </w:r>
          </w:p>
          <w:p>
            <w:pPr>
              <w:spacing w:before="60" w:after="60"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International trade synthesizes the reality model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j1540104</w:t>
            </w:r>
          </w:p>
        </w:tc>
        <w:tc>
          <w:tcPr>
            <w:tcW w:w="3467" w:type="dxa"/>
            <w:vAlign w:val="center"/>
          </w:tcPr>
          <w:p>
            <w:pPr>
              <w:spacing w:before="60" w:after="60"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金融模拟实验</w:t>
            </w:r>
          </w:p>
          <w:p>
            <w:pPr>
              <w:spacing w:before="60" w:after="60"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Financial Simulation 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j1540105</w:t>
            </w:r>
          </w:p>
        </w:tc>
        <w:tc>
          <w:tcPr>
            <w:tcW w:w="3467" w:type="dxa"/>
            <w:vAlign w:val="center"/>
          </w:tcPr>
          <w:p>
            <w:pPr>
              <w:spacing w:before="60" w:after="60"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毕业实习</w:t>
            </w:r>
          </w:p>
          <w:p>
            <w:pPr>
              <w:spacing w:before="60" w:after="60" w:line="240" w:lineRule="exac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Graduation field work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FF0000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FF0000"/>
                <w:spacing w:val="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line="240" w:lineRule="exact"/>
              <w:jc w:val="center"/>
              <w:rPr>
                <w:color w:val="FF0000"/>
                <w:spacing w:val="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j1540106</w:t>
            </w:r>
          </w:p>
        </w:tc>
        <w:tc>
          <w:tcPr>
            <w:tcW w:w="3467" w:type="dxa"/>
            <w:vAlign w:val="center"/>
          </w:tcPr>
          <w:p>
            <w:pPr>
              <w:spacing w:before="60" w:after="60"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毕业论文</w:t>
            </w:r>
          </w:p>
          <w:p>
            <w:pPr>
              <w:spacing w:before="60" w:after="60"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Graduation field work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900" w:type="dxa"/>
            <w:vMerge w:val="continue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j1540107</w:t>
            </w:r>
          </w:p>
        </w:tc>
        <w:tc>
          <w:tcPr>
            <w:tcW w:w="3467" w:type="dxa"/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专业创新创业综合实践</w:t>
            </w:r>
          </w:p>
          <w:p>
            <w:pPr>
              <w:spacing w:line="240" w:lineRule="exact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 xml:space="preserve">Professional </w:t>
            </w:r>
            <w:r>
              <w:rPr>
                <w:rFonts w:hint="eastAsia"/>
                <w:spacing w:val="8"/>
                <w:sz w:val="18"/>
                <w:szCs w:val="18"/>
              </w:rPr>
              <w:t>I</w:t>
            </w:r>
            <w:r>
              <w:rPr>
                <w:spacing w:val="8"/>
                <w:sz w:val="18"/>
                <w:szCs w:val="18"/>
              </w:rPr>
              <w:t xml:space="preserve">nnovation and </w:t>
            </w:r>
            <w:r>
              <w:rPr>
                <w:rFonts w:hint="eastAsia"/>
                <w:spacing w:val="8"/>
                <w:sz w:val="18"/>
                <w:szCs w:val="18"/>
              </w:rPr>
              <w:t>E</w:t>
            </w:r>
            <w:r>
              <w:rPr>
                <w:spacing w:val="8"/>
                <w:sz w:val="18"/>
                <w:szCs w:val="18"/>
              </w:rPr>
              <w:t xml:space="preserve">ntrepreneurship </w:t>
            </w:r>
            <w:r>
              <w:rPr>
                <w:rFonts w:hint="eastAsia"/>
                <w:spacing w:val="8"/>
                <w:sz w:val="18"/>
                <w:szCs w:val="18"/>
              </w:rPr>
              <w:t>P</w:t>
            </w:r>
            <w:r>
              <w:rPr>
                <w:spacing w:val="8"/>
                <w:sz w:val="18"/>
                <w:szCs w:val="18"/>
              </w:rPr>
              <w:t>ractice</w:t>
            </w:r>
          </w:p>
        </w:tc>
        <w:tc>
          <w:tcPr>
            <w:tcW w:w="673" w:type="dxa"/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pacing w:val="8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pacing w:val="8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校内外集中/分散进行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21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eastAsia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27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47" w:type="dxa"/>
            <w:gridSpan w:val="3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eastAsia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25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eastAsia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38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</w:tr>
    </w:tbl>
    <w:p>
      <w:pPr>
        <w:spacing w:line="360" w:lineRule="exact"/>
        <w:jc w:val="center"/>
        <w:rPr>
          <w:rFonts w:ascii="宋体" w:hAnsi="宋体"/>
          <w:bCs/>
          <w:szCs w:val="21"/>
        </w:rPr>
      </w:pPr>
    </w:p>
    <w:p>
      <w:pPr>
        <w:spacing w:line="360" w:lineRule="exact"/>
        <w:jc w:val="center"/>
      </w:pPr>
      <w:r>
        <w:rPr>
          <w:rFonts w:hint="eastAsia" w:ascii="宋体" w:hAnsi="宋体"/>
          <w:bCs/>
          <w:szCs w:val="21"/>
        </w:rPr>
        <w:t>执笔：尹年长                             教学院长：居占杰</w:t>
      </w:r>
    </w:p>
    <w:p/>
    <w:p/>
    <w:sectPr>
      <w:headerReference r:id="rId3" w:type="default"/>
      <w:footerReference r:id="rId4" w:type="default"/>
      <w:pgSz w:w="11906" w:h="16838"/>
      <w:pgMar w:top="1191" w:right="1417" w:bottom="1145" w:left="1417" w:header="851" w:footer="1134" w:gutter="0"/>
      <w:paperSrc/>
      <w:pgNumType w:start="1"/>
      <w:cols w:space="0" w:num="1"/>
      <w:rtlGutter w:val="0"/>
      <w:docGrid w:type="lines" w:linePitch="29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1625007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21</w:t>
        </w:r>
        <w:r>
          <w:rPr>
            <w:lang w:val="zh-CN"/>
          </w:rPr>
          <w:fldChar w:fldCharType="end"/>
        </w:r>
      </w:p>
    </w:sdtContent>
  </w:sdt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525AA5"/>
    <w:rsid w:val="1952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0">
    <w:name w:val="trans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emf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2017-11-08T08:06:00Z</dcterms:created>
  <dc:creator>Administrator</dc:creator>
  <cp:lastModifiedBy>Administrator</cp:lastModifiedBy>
  <dcterms:modified xsi:type="dcterms:W3CDTF">2017-11-08T08:09:51Z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