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94604"/>
      <w:r>
        <w:rPr>
          <w:rFonts w:hint="eastAsia" w:ascii="宋体" w:hAnsi="宋体" w:eastAsia="宋体" w:cs="宋体"/>
        </w:rPr>
        <w:t>经济学专业人才培养方案</w:t>
      </w:r>
      <w:bookmarkEnd w:id="0"/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</w:t>
      </w:r>
      <w:r>
        <w:rPr>
          <w:b/>
          <w:sz w:val="24"/>
        </w:rPr>
        <w:t>020101</w:t>
      </w:r>
      <w:r>
        <w:rPr>
          <w:rFonts w:hint="eastAsia"/>
          <w:b/>
          <w:sz w:val="24"/>
        </w:rPr>
        <w:t xml:space="preserve">      学科门类：经济学     授予学位：</w:t>
      </w:r>
      <w:r>
        <w:rPr>
          <w:b/>
          <w:sz w:val="24"/>
        </w:rPr>
        <w:t>经济学学士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一、培养目标</w:t>
      </w:r>
    </w:p>
    <w:p>
      <w:pPr>
        <w:spacing w:line="400" w:lineRule="exact"/>
        <w:ind w:firstLine="420" w:firstLineChars="200"/>
      </w:pPr>
      <w:r>
        <w:rPr>
          <w:rFonts w:hint="eastAsia"/>
        </w:rPr>
        <w:t>本专业培养适应社会主义现代化建设需要、德智体美全面发展，学科基础扎实、</w:t>
      </w:r>
      <w:r>
        <w:t>综合素质高、</w:t>
      </w:r>
      <w:r>
        <w:rPr>
          <w:rFonts w:hint="eastAsia"/>
        </w:rPr>
        <w:t>应用能力强、富有创新精神和社会责任感</w:t>
      </w:r>
      <w:r>
        <w:t>的应用型高级专</w:t>
      </w:r>
      <w:r>
        <w:rPr>
          <w:rFonts w:hint="eastAsia"/>
        </w:rPr>
        <w:t>业</w:t>
      </w:r>
      <w:r>
        <w:t>人才</w:t>
      </w:r>
      <w:r>
        <w:rPr>
          <w:rFonts w:hint="eastAsia"/>
        </w:rPr>
        <w:t>。通过学习，使学生具备</w:t>
      </w:r>
      <w:r>
        <w:t>扎实的马克思主义经济学和现代西方经济学理论基础，</w:t>
      </w:r>
      <w:r>
        <w:rPr>
          <w:rFonts w:hint="eastAsia"/>
        </w:rPr>
        <w:t>熟悉海洋经济和区域经济运行规律，</w:t>
      </w:r>
      <w:r>
        <w:t>熟练掌握现代经济分析方法，具有</w:t>
      </w:r>
      <w:r>
        <w:rPr>
          <w:rFonts w:hint="eastAsia"/>
        </w:rPr>
        <w:t>较强的科学分析能力、积极学习能力、</w:t>
      </w:r>
      <w:r>
        <w:t>创新能力</w:t>
      </w:r>
      <w:r>
        <w:rPr>
          <w:rFonts w:hint="eastAsia"/>
        </w:rPr>
        <w:t>和</w:t>
      </w:r>
      <w:r>
        <w:t>向经济学相关领域扩张渗透</w:t>
      </w:r>
      <w:r>
        <w:rPr>
          <w:rFonts w:hint="eastAsia"/>
        </w:rPr>
        <w:t>的能力</w:t>
      </w:r>
      <w:r>
        <w:t>，能在</w:t>
      </w:r>
      <w:r>
        <w:rPr>
          <w:rFonts w:hint="eastAsia"/>
        </w:rPr>
        <w:t>政府</w:t>
      </w:r>
      <w:r>
        <w:t>综合管理部门、政策研究部门、工商企业和金融机构等从事经济分析、预测、规划和经济管理工作</w:t>
      </w:r>
      <w:r>
        <w:rPr>
          <w:rFonts w:hint="eastAsia"/>
        </w:rPr>
        <w:t>。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pStyle w:val="4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通过在校学习，学生应受到良好的政治思想、道德品质、文化修养和身心素质的教育。毕业生应具备以下几个方面的素质和能力：</w:t>
      </w:r>
    </w:p>
    <w:p>
      <w:pPr>
        <w:pStyle w:val="4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1.具有坚定正确的政治方向，良好的职业道德，具有扎根岗位、服务我国海洋经济和地方经济建设的使命感和责任感；</w:t>
      </w:r>
    </w:p>
    <w:p>
      <w:pPr>
        <w:pStyle w:val="4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2.</w:t>
      </w:r>
      <w:r>
        <w:rPr>
          <w:sz w:val="21"/>
        </w:rPr>
        <w:t>系统</w:t>
      </w:r>
      <w:r>
        <w:rPr>
          <w:rFonts w:hint="eastAsia"/>
          <w:sz w:val="21"/>
        </w:rPr>
        <w:t>地</w:t>
      </w:r>
      <w:r>
        <w:rPr>
          <w:sz w:val="21"/>
        </w:rPr>
        <w:t>掌握经济学和现代经济管理基本理论和相关的专业知识；</w:t>
      </w:r>
    </w:p>
    <w:p>
      <w:pPr>
        <w:pStyle w:val="4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3.</w:t>
      </w:r>
      <w:r>
        <w:rPr>
          <w:sz w:val="21"/>
        </w:rPr>
        <w:t>熟悉</w:t>
      </w:r>
      <w:r>
        <w:rPr>
          <w:rFonts w:hint="eastAsia"/>
          <w:sz w:val="21"/>
        </w:rPr>
        <w:t>我国社会主义</w:t>
      </w:r>
      <w:r>
        <w:rPr>
          <w:sz w:val="21"/>
        </w:rPr>
        <w:t>市场经济运行</w:t>
      </w:r>
      <w:r>
        <w:rPr>
          <w:rFonts w:hint="eastAsia"/>
          <w:sz w:val="21"/>
        </w:rPr>
        <w:t>规律</w:t>
      </w:r>
      <w:r>
        <w:rPr>
          <w:sz w:val="21"/>
        </w:rPr>
        <w:t>，熟悉党和国家的经济方针、政策和法规；</w:t>
      </w:r>
    </w:p>
    <w:p>
      <w:pPr>
        <w:pStyle w:val="4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4.</w:t>
      </w:r>
      <w:r>
        <w:rPr>
          <w:sz w:val="21"/>
        </w:rPr>
        <w:t>通过必要的专业训练和技能培养，具有运用现代技术手段和数量分析方法进行社会经济调查、经济分析</w:t>
      </w:r>
      <w:r>
        <w:rPr>
          <w:rFonts w:hint="eastAsia"/>
          <w:sz w:val="21"/>
        </w:rPr>
        <w:t>的专业能力和</w:t>
      </w:r>
      <w:r>
        <w:rPr>
          <w:sz w:val="21"/>
        </w:rPr>
        <w:t>实际操作能力；</w:t>
      </w:r>
    </w:p>
    <w:p>
      <w:pPr>
        <w:pStyle w:val="4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5.</w:t>
      </w:r>
      <w:r>
        <w:rPr>
          <w:sz w:val="21"/>
        </w:rPr>
        <w:t>具有创新性学习习惯，学会做人、办事、求知和创新；</w:t>
      </w:r>
    </w:p>
    <w:p>
      <w:pPr>
        <w:spacing w:line="400" w:lineRule="exact"/>
        <w:ind w:firstLine="420" w:firstLineChars="200"/>
      </w:pPr>
      <w:r>
        <w:rPr>
          <w:rFonts w:hint="eastAsia"/>
        </w:rPr>
        <w:t>6.</w:t>
      </w:r>
      <w:r>
        <w:t>掌握文献检索、资料查询的基本方法，具有一定的科学研究和策划、组织、执行的实际工作能力；</w:t>
      </w:r>
    </w:p>
    <w:p>
      <w:pPr>
        <w:spacing w:line="400" w:lineRule="exact"/>
        <w:ind w:firstLine="420" w:firstLineChars="200"/>
        <w:rPr>
          <w:b/>
        </w:rPr>
      </w:pPr>
      <w:r>
        <w:rPr>
          <w:rFonts w:hint="eastAsia"/>
        </w:rPr>
        <w:t>7.</w:t>
      </w:r>
      <w:r>
        <w:t>具有较强的计算机应用能力；掌握一门外语，能较顺利地阅读本专业外文书刊，具有听、说、写的基础</w:t>
      </w:r>
      <w:r>
        <w:rPr>
          <w:rFonts w:hint="eastAsia"/>
        </w:rPr>
        <w:t>；</w:t>
      </w:r>
    </w:p>
    <w:p>
      <w:pPr>
        <w:spacing w:line="400" w:lineRule="exact"/>
        <w:ind w:firstLine="420" w:firstLineChars="200"/>
      </w:pPr>
      <w:r>
        <w:rPr>
          <w:rFonts w:hint="eastAsia"/>
        </w:rPr>
        <w:t>8.具有</w:t>
      </w:r>
      <w:r>
        <w:t>一定的体育和军事方面知识，积极参加体育锻炼，身体健康，达到</w:t>
      </w:r>
      <w:r>
        <w:rPr>
          <w:rFonts w:hint="eastAsia"/>
        </w:rPr>
        <w:t>国家规定的</w:t>
      </w:r>
      <w:r>
        <w:t>大学生体质健康标准</w:t>
      </w:r>
      <w:r>
        <w:rPr>
          <w:rFonts w:hint="eastAsia"/>
        </w:rPr>
        <w:t>和心里健康标准；</w:t>
      </w:r>
    </w:p>
    <w:p>
      <w:pPr>
        <w:pStyle w:val="4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9.具有</w:t>
      </w:r>
      <w:r>
        <w:rPr>
          <w:sz w:val="21"/>
        </w:rPr>
        <w:t>正确的审美观和一定的文学、艺术欣赏水平。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0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</w:p>
    <w:p>
      <w:pPr>
        <w:spacing w:line="440" w:lineRule="exact"/>
        <w:ind w:firstLine="420" w:firstLineChars="200"/>
        <w:rPr>
          <w:kern w:val="0"/>
          <w:szCs w:val="20"/>
        </w:rPr>
      </w:pPr>
    </w:p>
    <w:p>
      <w:pPr>
        <w:spacing w:line="440" w:lineRule="exact"/>
        <w:ind w:firstLine="420" w:firstLineChars="200"/>
        <w:rPr>
          <w:kern w:val="0"/>
          <w:szCs w:val="20"/>
        </w:rPr>
      </w:pPr>
    </w:p>
    <w:tbl>
      <w:tblPr>
        <w:tblStyle w:val="14"/>
        <w:tblW w:w="9152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8"/>
        <w:gridCol w:w="2256"/>
        <w:gridCol w:w="2379"/>
        <w:gridCol w:w="25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19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培养目标（标准）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毕业要求</w:t>
            </w: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指标点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9" w:hRule="exact"/>
          <w:tblCellSpacing w:w="0" w:type="dxa"/>
          <w:jc w:val="center"/>
        </w:trPr>
        <w:tc>
          <w:tcPr>
            <w:tcW w:w="196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 w:cs="仿宋"/>
                <w:bCs/>
              </w:rPr>
              <w:t xml:space="preserve">  培养适应社会主义现代化建设需要、德智体美全面发展，学科基础扎实、综合素质高、应用能力强、富有创新精神和社会责任感的应用型高级专业人才。</w:t>
            </w:r>
          </w:p>
        </w:tc>
        <w:tc>
          <w:tcPr>
            <w:tcW w:w="225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毕业要求1：</w:t>
            </w:r>
            <w:r>
              <w:rPr>
                <w:rFonts w:hint="eastAsia" w:ascii="仿宋" w:hAnsi="仿宋" w:eastAsia="仿宋" w:cs="仿宋"/>
                <w:bCs/>
              </w:rPr>
              <w:t>政治思想素质</w:t>
            </w: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widowControl/>
              <w:shd w:val="clear" w:color="auto" w:fill="FFFFFF"/>
              <w:spacing w:before="150" w:after="150"/>
              <w:rPr>
                <w:rFonts w:hint="default" w:ascii="仿宋" w:hAnsi="仿宋" w:eastAsia="仿宋" w:cs="仿宋"/>
                <w:color w:val="333333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1-1 政治理论知识、</w:t>
            </w:r>
            <w:r>
              <w:rPr>
                <w:rFonts w:ascii="仿宋" w:hAnsi="仿宋" w:eastAsia="仿宋" w:cs="仿宋"/>
                <w:color w:val="333333"/>
                <w:sz w:val="21"/>
                <w:szCs w:val="21"/>
                <w:shd w:val="clear" w:color="auto" w:fill="FFFFFF"/>
              </w:rPr>
              <w:t>政治心里、政治价值观、政治信仰和政治能力</w:t>
            </w:r>
          </w:p>
          <w:p>
            <w:pPr>
              <w:tabs>
                <w:tab w:val="left" w:pos="747"/>
              </w:tabs>
              <w:ind w:firstLine="105" w:firstLineChars="5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中国近现代史纲要、马克思主义基本原理、毛泽东思想和中国特色社会主义理论体系概论、</w:t>
            </w:r>
            <w:r>
              <w:rPr>
                <w:rFonts w:hint="eastAsia" w:ascii="仿宋" w:hAnsi="仿宋" w:eastAsia="仿宋" w:cs="仿宋"/>
              </w:rPr>
              <w:t>形势与政策教育、军事理论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7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widowControl/>
              <w:shd w:val="clear" w:color="auto" w:fill="FFFFFF"/>
              <w:spacing w:before="150" w:after="150" w:line="435" w:lineRule="atLeast"/>
              <w:rPr>
                <w:rFonts w:hint="default" w:ascii="仿宋" w:hAnsi="仿宋" w:eastAsia="仿宋" w:cs="仿宋"/>
                <w:kern w:val="2"/>
                <w:sz w:val="21"/>
              </w:rPr>
            </w:pPr>
            <w:r>
              <w:rPr>
                <w:rFonts w:ascii="仿宋" w:hAnsi="仿宋" w:eastAsia="仿宋" w:cs="仿宋"/>
                <w:kern w:val="2"/>
                <w:sz w:val="21"/>
              </w:rPr>
              <w:t>1-2 正确的世界观、人生观、价值观</w:t>
            </w:r>
          </w:p>
          <w:p>
            <w:pPr>
              <w:tabs>
                <w:tab w:val="left" w:pos="747"/>
              </w:tabs>
              <w:ind w:firstLine="105" w:firstLineChars="5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  <w:spacing w:val="8"/>
              </w:rPr>
            </w:pPr>
            <w:r>
              <w:rPr>
                <w:rFonts w:hint="eastAsia" w:ascii="仿宋" w:hAnsi="仿宋" w:eastAsia="仿宋" w:cs="仿宋"/>
              </w:rPr>
              <w:t>思想道德修养与法律基础、青年学生健康教育、大学生心理健康教育、大学生职业发展与就业指导、</w:t>
            </w:r>
            <w:r>
              <w:rPr>
                <w:rFonts w:hint="eastAsia" w:ascii="仿宋" w:hAnsi="仿宋" w:eastAsia="仿宋" w:cs="仿宋"/>
                <w:spacing w:val="8"/>
              </w:rPr>
              <w:t>志愿者服务活动、社会调查与思想政治课社会实践</w:t>
            </w:r>
          </w:p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8"/>
              </w:rPr>
              <w:t>、</w:t>
            </w:r>
          </w:p>
          <w:p>
            <w:pPr>
              <w:tabs>
                <w:tab w:val="left" w:pos="747"/>
              </w:tabs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br w:type="textWrapping"/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毕业要求2：</w:t>
            </w:r>
            <w:r>
              <w:rPr>
                <w:rFonts w:hint="eastAsia" w:ascii="仿宋" w:hAnsi="仿宋" w:eastAsia="仿宋" w:cs="仿宋"/>
                <w:bCs/>
              </w:rPr>
              <w:t>专业知识</w:t>
            </w: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2-1 马克思主义经济学和现代西方经济学理论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政治经济学、微观经济学、宏观经济学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3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2-2 现代经济管理基本理论和相关的专业知识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会计学、管理学、经济法、财政学、金融学、国际贸易、国际金融、产业经济学、新制度经济学、发展经济学、信息经济学、证券投资学、资源与环境经济学、世界经济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2-3 特色经济基础理论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海洋经济学、区域经济学、热带农业经济学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毕业要求3：</w:t>
            </w:r>
            <w:r>
              <w:rPr>
                <w:rFonts w:hint="eastAsia" w:ascii="仿宋" w:hAnsi="仿宋" w:eastAsia="仿宋" w:cs="仿宋"/>
                <w:bCs/>
              </w:rPr>
              <w:t>专业技能</w:t>
            </w: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2-1 经济分析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高等数学、线性代数、概率论与数理统计、统计学原理、计量经济学、经济写作</w:t>
            </w:r>
          </w:p>
          <w:p>
            <w:pPr>
              <w:spacing w:line="240" w:lineRule="exact"/>
              <w:rPr>
                <w:rFonts w:ascii="仿宋" w:hAnsi="仿宋" w:eastAsia="仿宋" w:cs="仿宋"/>
              </w:rPr>
            </w:pPr>
          </w:p>
          <w:p>
            <w:pPr>
              <w:spacing w:line="240" w:lineRule="exact"/>
              <w:rPr>
                <w:rFonts w:ascii="仿宋" w:hAnsi="仿宋" w:eastAsia="仿宋" w:cs="仿宋"/>
              </w:rPr>
            </w:pPr>
          </w:p>
          <w:p>
            <w:pPr>
              <w:spacing w:line="240" w:lineRule="exact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2-2 实践操作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课程综合实践、毕业实习、顶岗实习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2-3 学习创新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科研与创新教育、专业创新创业综合实践</w:t>
            </w:r>
          </w:p>
          <w:p>
            <w:pPr>
              <w:spacing w:line="240" w:lineRule="exact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2-4 外语和计算机应用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大学外语读写、大学外语听说、外语拓展、计算机应用基础</w:t>
            </w:r>
          </w:p>
          <w:p>
            <w:pPr>
              <w:spacing w:line="240" w:lineRule="exact"/>
              <w:rPr>
                <w:rFonts w:ascii="仿宋" w:hAnsi="仿宋" w:eastAsia="仿宋" w:cs="仿宋"/>
              </w:rPr>
            </w:pPr>
          </w:p>
          <w:p>
            <w:pPr>
              <w:spacing w:line="240" w:lineRule="exact"/>
              <w:rPr>
                <w:rFonts w:ascii="仿宋" w:hAnsi="仿宋" w:eastAsia="仿宋" w:cs="仿宋"/>
              </w:rPr>
            </w:pPr>
          </w:p>
          <w:p>
            <w:pPr>
              <w:spacing w:line="240" w:lineRule="exact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毕业要求4：</w:t>
            </w:r>
            <w:r>
              <w:rPr>
                <w:rFonts w:hint="eastAsia" w:ascii="仿宋" w:hAnsi="仿宋" w:eastAsia="仿宋" w:cs="仿宋"/>
                <w:bCs/>
              </w:rPr>
              <w:t>身体素质和文学修养素质</w:t>
            </w: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2-1 体育、军事方面知识和素质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军事训练、体育、文体艺术综合素质实践</w:t>
            </w:r>
          </w:p>
        </w:tc>
      </w:tr>
    </w:tbl>
    <w:p>
      <w:pPr>
        <w:pStyle w:val="4"/>
        <w:spacing w:line="360" w:lineRule="exact"/>
        <w:ind w:firstLine="422" w:firstLineChars="200"/>
        <w:rPr>
          <w:b/>
          <w:sz w:val="21"/>
        </w:rPr>
      </w:pPr>
    </w:p>
    <w:p>
      <w:pPr>
        <w:pStyle w:val="4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四、主干学科：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sz w:val="21"/>
        </w:rPr>
        <w:t>经济学</w:t>
      </w:r>
    </w:p>
    <w:p>
      <w:pPr>
        <w:pStyle w:val="4"/>
        <w:spacing w:line="380" w:lineRule="exact"/>
        <w:ind w:firstLine="422" w:firstLineChars="200"/>
        <w:rPr>
          <w:b/>
          <w:kern w:val="2"/>
          <w:sz w:val="21"/>
          <w:szCs w:val="24"/>
        </w:rPr>
      </w:pPr>
      <w:r>
        <w:rPr>
          <w:rFonts w:hint="eastAsia"/>
          <w:b/>
          <w:kern w:val="2"/>
          <w:sz w:val="21"/>
          <w:szCs w:val="24"/>
        </w:rPr>
        <w:t>五、专业核心课程：</w:t>
      </w:r>
    </w:p>
    <w:p>
      <w:pPr>
        <w:widowControl/>
        <w:adjustRightInd w:val="0"/>
        <w:snapToGrid w:val="0"/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政治经济学、微观经济学、宏观经济学、财政学、统计学原理、信息经济学、金融学、计量经济学、新制度经济学、证券投资学、产业经济学、国际金融、发展经济学、世界经济。</w:t>
      </w:r>
    </w:p>
    <w:p>
      <w:pPr>
        <w:pStyle w:val="4"/>
        <w:spacing w:line="380" w:lineRule="exact"/>
        <w:ind w:firstLine="422" w:firstLineChars="200"/>
        <w:rPr>
          <w:b/>
          <w:kern w:val="2"/>
          <w:sz w:val="21"/>
          <w:szCs w:val="24"/>
        </w:rPr>
      </w:pPr>
      <w:r>
        <w:rPr>
          <w:rFonts w:hint="eastAsia"/>
          <w:b/>
          <w:kern w:val="2"/>
          <w:sz w:val="21"/>
          <w:szCs w:val="24"/>
        </w:rPr>
        <w:t>六、主要实践性教学环节：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通识实践，专业实践。</w:t>
      </w:r>
    </w:p>
    <w:p>
      <w:pPr>
        <w:pStyle w:val="4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七、主要专业实验：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经济学学年论文，海洋经济学课程实习，会计模拟实习，经济学前沿问题调查，证券投资模拟实习，国际金融模拟实习，区域经济专题研究实习，毕业实习，毕业论文等。</w:t>
      </w:r>
    </w:p>
    <w:p>
      <w:pPr>
        <w:pStyle w:val="4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八、教学计划安排：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1.教学日历：(见附表一)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2.各学年教学活动时间安排：(见附表二)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3.课程设置和安排：(见附表三、四)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4.综合实践性教学环节安排： (见附表五)</w:t>
      </w:r>
    </w:p>
    <w:p>
      <w:pPr>
        <w:pStyle w:val="4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九、学制：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pStyle w:val="4"/>
        <w:spacing w:line="380" w:lineRule="exact"/>
        <w:ind w:firstLine="0"/>
        <w:rPr>
          <w:b/>
          <w:sz w:val="21"/>
        </w:rPr>
      </w:pPr>
      <w:r>
        <w:rPr>
          <w:rFonts w:hint="eastAsia"/>
          <w:b/>
          <w:sz w:val="21"/>
        </w:rPr>
        <w:t xml:space="preserve">    十、毕业及授予学士学位学分要求：</w:t>
      </w:r>
    </w:p>
    <w:p>
      <w:pPr>
        <w:pStyle w:val="4"/>
        <w:spacing w:line="380" w:lineRule="exact"/>
        <w:ind w:left="420" w:firstLine="0"/>
        <w:rPr>
          <w:sz w:val="21"/>
        </w:rPr>
      </w:pPr>
      <w:r>
        <w:rPr>
          <w:rFonts w:hint="eastAsia"/>
          <w:b/>
          <w:sz w:val="21"/>
        </w:rPr>
        <w:t>总学分：</w:t>
      </w:r>
      <w:r>
        <w:rPr>
          <w:rFonts w:hint="eastAsia"/>
          <w:sz w:val="21"/>
        </w:rPr>
        <w:t>155学分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按规定修读完培养方案各模块课程，并获得相应学分，其中，通识教育核心课程、跨学科基础课程、专业教育核心课程和学科专业拓展课需按专业的指定要求修读。</w:t>
      </w:r>
      <w:r>
        <w:rPr>
          <w:rFonts w:hint="eastAsia"/>
          <w:bCs/>
          <w:sz w:val="21"/>
        </w:rPr>
        <w:t>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14"/>
        <w:tblW w:w="817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1751"/>
        <w:gridCol w:w="47"/>
        <w:gridCol w:w="884"/>
        <w:gridCol w:w="960"/>
        <w:gridCol w:w="1259"/>
        <w:gridCol w:w="1080"/>
        <w:gridCol w:w="162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32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96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25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62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73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7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8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46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29.7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736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7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88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7.7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192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7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88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39.5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25.5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632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7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88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9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15.5</w:t>
            </w:r>
          </w:p>
        </w:tc>
        <w:tc>
          <w:tcPr>
            <w:tcW w:w="125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10.0</w:t>
            </w: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248</w:t>
            </w:r>
          </w:p>
        </w:tc>
        <w:tc>
          <w:tcPr>
            <w:tcW w:w="1621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7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88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9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25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12.9</w:t>
            </w: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621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573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6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bookmarkStart w:id="3" w:name="_GoBack"/>
            <w:bookmarkEnd w:id="3"/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133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85.8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2128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92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73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751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931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2.6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11周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73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931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</w:t>
            </w:r>
          </w:p>
        </w:tc>
        <w:tc>
          <w:tcPr>
            <w:tcW w:w="125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11.6</w:t>
            </w: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28周</w:t>
            </w:r>
          </w:p>
        </w:tc>
        <w:tc>
          <w:tcPr>
            <w:tcW w:w="1621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73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82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22</w:t>
            </w:r>
          </w:p>
        </w:tc>
        <w:tc>
          <w:tcPr>
            <w:tcW w:w="125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14.2</w:t>
            </w: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39周</w:t>
            </w:r>
          </w:p>
        </w:tc>
        <w:tc>
          <w:tcPr>
            <w:tcW w:w="1621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780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3255" w:type="dxa"/>
            <w:gridSpan w:val="4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合        计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155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100.0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2908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872(30.0%)</w:t>
            </w:r>
          </w:p>
        </w:tc>
      </w:tr>
    </w:tbl>
    <w:p>
      <w:pPr>
        <w:pStyle w:val="4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pStyle w:val="4"/>
        <w:spacing w:line="36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br w:type="page"/>
      </w:r>
    </w:p>
    <w:p>
      <w:pPr>
        <w:spacing w:line="420" w:lineRule="exact"/>
        <w:jc w:val="center"/>
        <w:rPr>
          <w:rFonts w:ascii="宋体"/>
          <w:b/>
          <w:bCs/>
          <w:spacing w:val="20"/>
          <w:sz w:val="32"/>
          <w:szCs w:val="32"/>
        </w:rPr>
      </w:pPr>
      <w:r>
        <w:rPr>
          <w:rFonts w:ascii="宋体"/>
          <w:b/>
          <w:bCs/>
          <w:sz w:val="32"/>
          <w:szCs w:val="32"/>
        </w:rPr>
        <w:pict>
          <v:group id="组合 2" o:spid="_x0000_s1040" o:spt="203" style="position:absolute;left:0pt;margin-left:234pt;margin-top:-64pt;height:7.8pt;width:18pt;z-index:251738112;mso-width-relative:page;mso-height-relative:page;" coordorigin="321,42" coordsize="24,25203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ozZfV2wAAAA0BAAAPAAAAAAAAAAEAIAAAACIAAABkcnMvZG93bnJldi54bWxQSwECFAAUAAAA&#10;CACHTuJADJV+XiQCAACdBQAADgAAAAAAAAABACAAAAAqAQAAZHJzL2Uyb0RvYy54bWxQSwUGAAAA&#10;AAYABgBZAQAAwAUAAAAA&#10;">
            <o:lock v:ext="edit"/>
            <v:shape id="文本框 3" o:spid="_x0000_s1042" o:spt="202" type="#_x0000_t202" style="position:absolute;left:321;top:42;height:22;width:13;" filled="f" stroked="f" coordsize="21600,21600" o:gfxdata="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avkMugAAANo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＄</w:t>
                    </w:r>
                  </w:p>
                </w:txbxContent>
              </v:textbox>
            </v:shape>
            <v:shape id="文本框 4" o:spid="_x0000_s1041" o:spt="202" type="#_x0000_t202" style="position:absolute;left:331;top:48;height:19;width:14;" filled="f" stroked="f" coordsize="21600,21600" o:gfxdata="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4Z3u8AAAA&#10;2gAAAA8AAAAAAAAAAQAgAAAAIgAAAGRycy9kb3ducmV2LnhtbFBLAQIUABQAAAAIAIdO4kAzLwWe&#10;OwAAADkAAAAQAAAAAAAAAAEAIAAAAAsBAABkcnMvc2hhcGV4bWwueG1sUEsFBgAAAAAGAAYAWwEA&#10;ALUDAAAAAA=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∶</w:t>
                    </w:r>
                  </w:p>
                </w:txbxContent>
              </v:textbox>
            </v:shape>
          </v:group>
        </w:pict>
      </w:r>
      <w:r>
        <w:rPr>
          <w:rFonts w:hint="eastAsia" w:ascii="宋体"/>
          <w:b/>
          <w:bCs/>
          <w:sz w:val="32"/>
          <w:szCs w:val="32"/>
        </w:rPr>
        <w:t>经济学专业教学计划安排</w:t>
      </w:r>
    </w:p>
    <w:p>
      <w:pPr>
        <w:jc w:val="center"/>
        <w:rPr>
          <w:rFonts w:hint="eastAsia" w:ascii="宋体"/>
          <w:b/>
          <w:spacing w:val="20"/>
          <w:sz w:val="24"/>
        </w:rPr>
      </w:pP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bookmarkStart w:id="1" w:name="_929471403"/>
      <w:bookmarkEnd w:id="1"/>
      <w:r>
        <w:rPr>
          <w:rFonts w:ascii="宋体"/>
          <w:sz w:val="16"/>
        </w:rPr>
        <w:object>
          <v:shape id="_x0000_i1025" o:spt="75" type="#_x0000_t75" style="height:190.5pt;width:46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Office12.wks.Sheet.8" ShapeID="_x0000_i1025" DrawAspect="Content" ObjectID="_1468075725">
            <o:LockedField>false</o:LockedField>
          </o:OLEObject>
        </w:object>
      </w: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pict>
          <v:shape id="_x0000_s1034" o:spid="_x0000_s1034" o:spt="75" type="#_x0000_t75" style="position:absolute;left:0pt;margin-left:-9pt;margin-top:5.3pt;height:155.3pt;width:457.2pt;z-index:25173913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  <o:OLEObject Type="Embed" ProgID="Office12.wks.Sheet.8" ShapeID="_x0000_s1034" DrawAspect="Content" ObjectID="_1468075726">
            <o:LockedField>false</o:LockedField>
          </o:OLEObject>
        </w:pict>
      </w:r>
    </w:p>
    <w:p/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numPr>
          <w:ilvl w:val="0"/>
          <w:numId w:val="1"/>
        </w:numPr>
        <w:tabs>
          <w:tab w:val="left" w:pos="1050"/>
        </w:tabs>
        <w:ind w:left="1050" w:hanging="420"/>
      </w:pPr>
      <w:r>
        <w:rPr>
          <w:rFonts w:hint="eastAsia"/>
        </w:rPr>
        <w:t>一般每学期共19周；</w:t>
      </w:r>
    </w:p>
    <w:p>
      <w:pPr>
        <w:numPr>
          <w:ilvl w:val="0"/>
          <w:numId w:val="1"/>
        </w:numPr>
        <w:tabs>
          <w:tab w:val="left" w:pos="1050"/>
        </w:tabs>
        <w:ind w:left="1050" w:hanging="420"/>
      </w:pPr>
      <w:r>
        <w:rPr>
          <w:rFonts w:hint="eastAsia"/>
        </w:rPr>
        <w:t>一般每学年寒假6周，暑假8周(最后一学年不安排暑假)；</w:t>
      </w:r>
    </w:p>
    <w:p>
      <w:pPr>
        <w:numPr>
          <w:ilvl w:val="0"/>
          <w:numId w:val="1"/>
        </w:numPr>
        <w:tabs>
          <w:tab w:val="left" w:pos="1050"/>
        </w:tabs>
        <w:ind w:left="1050" w:hanging="420"/>
      </w:pPr>
      <w:r>
        <w:rPr>
          <w:rFonts w:hint="eastAsia"/>
        </w:rPr>
        <w:t>社会实践一般安排在假期进行；理工科专业生产实习一般安排在暑假进行。</w:t>
      </w:r>
    </w:p>
    <w:p>
      <w:pPr>
        <w:numPr>
          <w:ilvl w:val="0"/>
          <w:numId w:val="1"/>
        </w:numPr>
        <w:tabs>
          <w:tab w:val="left" w:pos="1050"/>
        </w:tabs>
        <w:ind w:left="1050" w:hanging="420"/>
      </w:pPr>
      <w:r>
        <w:rPr>
          <w:rFonts w:hint="eastAsia"/>
        </w:rPr>
        <w:t>志愿者服务活动(1周)安排在第二、三学期，由学生所在学院统筹安排，不占课内学时。</w:t>
      </w:r>
    </w:p>
    <w:p>
      <w:pPr>
        <w:numPr>
          <w:ilvl w:val="0"/>
          <w:numId w:val="1"/>
        </w:numPr>
        <w:tabs>
          <w:tab w:val="left" w:pos="1050"/>
        </w:tabs>
        <w:ind w:left="1050" w:hanging="420"/>
        <w:rPr>
          <w:b/>
          <w:spacing w:val="8"/>
          <w:sz w:val="24"/>
        </w:rPr>
      </w:pPr>
      <w:r>
        <w:rPr>
          <w:rFonts w:hint="eastAsia"/>
        </w:rPr>
        <w:t>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</w:rPr>
        <w:br w:type="page"/>
      </w:r>
      <w:r>
        <w:rPr>
          <w:rFonts w:hint="eastAsia"/>
          <w:b/>
          <w:spacing w:val="8"/>
          <w:sz w:val="24"/>
        </w:rPr>
        <w:t>附表三、经济学专业通识理论教育课程设置（一）</w:t>
      </w:r>
    </w:p>
    <w:tbl>
      <w:tblPr>
        <w:tblStyle w:val="14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9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</w:pPr>
            <w:bookmarkStart w:id="2" w:name="OLE_LINK1" w:colFirst="3" w:colLast="6"/>
            <w:r>
              <w:rPr>
                <w:rFonts w:hint="eastAsia"/>
              </w:rPr>
              <w:t xml:space="preserve">通识教育核心课    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46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学分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736学时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思想道德修养与法律基础</w:t>
            </w:r>
            <w:r>
              <w:rPr>
                <w:rFonts w:hint="eastAsia"/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中国近现代史纲要</w:t>
            </w:r>
            <w:r>
              <w:rPr>
                <w:rFonts w:hint="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/>
                <w:kern w:val="0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马克思主义基本原理</w:t>
            </w:r>
            <w:r>
              <w:rPr>
                <w:rFonts w:hint="eastAsia"/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毛泽东思想和中国特色社会主义理论体系概论</w:t>
            </w:r>
          </w:p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形势与政策教育</w:t>
            </w:r>
            <w:r>
              <w:rPr>
                <w:rFonts w:hint="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/>
                <w:kern w:val="0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军事理论</w:t>
            </w:r>
            <w:r>
              <w:rPr>
                <w:rFonts w:hint="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/>
                <w:kern w:val="0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青年学生健康教育</w:t>
            </w:r>
          </w:p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大学生心理健康教育</w:t>
            </w:r>
          </w:p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56010103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大学生职业发展与就业指导</w:t>
            </w:r>
          </w:p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2,7/2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创新创业教育</w:t>
            </w:r>
          </w:p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I</w:t>
            </w:r>
            <w:r>
              <w:rPr>
                <w:kern w:val="0"/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kern w:val="0"/>
                <w:sz w:val="18"/>
                <w:szCs w:val="18"/>
              </w:rPr>
              <w:t>E</w:t>
            </w:r>
            <w:r>
              <w:rPr>
                <w:kern w:val="0"/>
                <w:sz w:val="18"/>
                <w:szCs w:val="18"/>
              </w:rPr>
              <w:t xml:space="preserve">nterprise </w:t>
            </w:r>
            <w:r>
              <w:rPr>
                <w:rFonts w:hint="eastAsia"/>
                <w:kern w:val="0"/>
                <w:sz w:val="18"/>
                <w:szCs w:val="18"/>
              </w:rPr>
              <w:t>E</w:t>
            </w:r>
            <w:r>
              <w:rPr>
                <w:kern w:val="0"/>
                <w:sz w:val="18"/>
                <w:szCs w:val="18"/>
              </w:rPr>
              <w:t>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3,6/2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25113101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体育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1-4/2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1-4/4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1-4/2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19221105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经济数学  </w:t>
            </w:r>
          </w:p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Economic Mathematics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1（48）/3</w:t>
            </w:r>
          </w:p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2（56）/4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19221201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线性代数</w:t>
            </w:r>
          </w:p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19221302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概率论与数理统计</w:t>
            </w:r>
          </w:p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Probability and Statistics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bookmarkEnd w:id="2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736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648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</w:tbl>
    <w:p>
      <w:r>
        <w:br w:type="page"/>
      </w:r>
    </w:p>
    <w:p>
      <w:pPr>
        <w:jc w:val="center"/>
      </w:pPr>
      <w:r>
        <w:rPr>
          <w:rFonts w:hint="eastAsia"/>
          <w:b/>
          <w:spacing w:val="8"/>
          <w:sz w:val="24"/>
        </w:rPr>
        <w:t>附表三、经济学专业通识理论教育课程设置（二）</w:t>
      </w:r>
    </w:p>
    <w:tbl>
      <w:tblPr>
        <w:tblStyle w:val="14"/>
        <w:tblW w:w="9636" w:type="dxa"/>
        <w:tblInd w:w="-1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032"/>
        <w:gridCol w:w="3132"/>
        <w:gridCol w:w="564"/>
        <w:gridCol w:w="540"/>
        <w:gridCol w:w="480"/>
        <w:gridCol w:w="696"/>
        <w:gridCol w:w="864"/>
        <w:gridCol w:w="696"/>
        <w:gridCol w:w="97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660" w:type="dxa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课程</w:t>
            </w:r>
          </w:p>
          <w:p>
            <w:pPr>
              <w:spacing w:line="240" w:lineRule="exact"/>
              <w:jc w:val="center"/>
            </w:pPr>
            <w:r>
              <w:rPr>
                <w:b/>
                <w:bCs/>
              </w:rPr>
              <w:t>类别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</w:rPr>
              <w:t>课程编号</w:t>
            </w:r>
          </w:p>
        </w:tc>
        <w:tc>
          <w:tcPr>
            <w:tcW w:w="31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</w:rPr>
              <w:t>课程名称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</w:rPr>
              <w:t>学分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</w:rPr>
              <w:t>学时</w:t>
            </w:r>
          </w:p>
        </w:tc>
        <w:tc>
          <w:tcPr>
            <w:tcW w:w="4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</w:rPr>
              <w:t>讲授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7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跨学科基础课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12学分192学时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15521102</w:t>
            </w:r>
          </w:p>
        </w:tc>
        <w:tc>
          <w:tcPr>
            <w:tcW w:w="31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管理学原理</w:t>
            </w:r>
          </w:p>
          <w:p>
            <w:pPr>
              <w:adjustRightInd w:val="0"/>
              <w:snapToGrid w:val="0"/>
              <w:rPr>
                <w:b/>
                <w:bCs/>
              </w:rPr>
            </w:pPr>
            <w:r>
              <w:rPr>
                <w:sz w:val="18"/>
                <w:szCs w:val="18"/>
              </w:rPr>
              <w:t>Principles of Management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2/2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97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66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</w:pPr>
          </w:p>
        </w:tc>
        <w:tc>
          <w:tcPr>
            <w:tcW w:w="10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154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110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1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经济法</w:t>
            </w:r>
          </w:p>
          <w:p>
            <w:pPr>
              <w:widowControl/>
              <w:adjustRightInd w:val="0"/>
              <w:snapToGrid w:val="0"/>
              <w:rPr>
                <w:b/>
                <w:bCs/>
              </w:rPr>
            </w:pPr>
            <w:r>
              <w:rPr>
                <w:kern w:val="0"/>
                <w:sz w:val="18"/>
                <w:szCs w:val="18"/>
              </w:rPr>
              <w:t>Economic Law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3/2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97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法学类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66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</w:pPr>
          </w:p>
        </w:tc>
        <w:tc>
          <w:tcPr>
            <w:tcW w:w="10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15321203</w:t>
            </w:r>
          </w:p>
        </w:tc>
        <w:tc>
          <w:tcPr>
            <w:tcW w:w="31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会计学原理</w:t>
            </w:r>
          </w:p>
          <w:p>
            <w:pPr>
              <w:widowControl/>
              <w:adjustRightInd w:val="0"/>
              <w:snapToGrid w:val="0"/>
            </w:pPr>
            <w:r>
              <w:rPr>
                <w:kern w:val="0"/>
                <w:sz w:val="18"/>
                <w:szCs w:val="18"/>
              </w:rPr>
              <w:t xml:space="preserve">Accounting Essentials 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4/2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97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经济学类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66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</w:pPr>
          </w:p>
        </w:tc>
        <w:tc>
          <w:tcPr>
            <w:tcW w:w="10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1512110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海洋经济学</w:t>
            </w:r>
          </w:p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Oceanic Economics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1/2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7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海洋学类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66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</w:pPr>
          </w:p>
        </w:tc>
        <w:tc>
          <w:tcPr>
            <w:tcW w:w="10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34322101</w:t>
            </w:r>
          </w:p>
        </w:tc>
        <w:tc>
          <w:tcPr>
            <w:tcW w:w="31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人类行为与社会环境</w:t>
            </w:r>
            <w:r>
              <w:rPr>
                <w:kern w:val="0"/>
                <w:sz w:val="18"/>
                <w:szCs w:val="18"/>
              </w:rPr>
              <w:t>Human Behavior and Social Environment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3/2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7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社会学类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66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</w:pPr>
          </w:p>
        </w:tc>
        <w:tc>
          <w:tcPr>
            <w:tcW w:w="10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Cs w:val="21"/>
              </w:rPr>
              <w:t>21221101</w:t>
            </w:r>
          </w:p>
        </w:tc>
        <w:tc>
          <w:tcPr>
            <w:tcW w:w="31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公共关系学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Public Relations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1/2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97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文学类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</w:rPr>
              <w:t>小    计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192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188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/>
    <w:p>
      <w:pPr>
        <w:jc w:val="center"/>
        <w:rPr>
          <w:rFonts w:hint="eastAsia"/>
          <w:b/>
          <w:color w:val="000000"/>
          <w:spacing w:val="8"/>
          <w:sz w:val="24"/>
        </w:rPr>
      </w:pPr>
    </w:p>
    <w:p>
      <w:pPr>
        <w:jc w:val="center"/>
        <w:rPr>
          <w:b/>
          <w:color w:val="000000"/>
          <w:spacing w:val="8"/>
          <w:sz w:val="24"/>
        </w:rPr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经济学专业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14"/>
        <w:tblW w:w="966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1560"/>
        <w:gridCol w:w="1032"/>
        <w:gridCol w:w="2378"/>
        <w:gridCol w:w="564"/>
        <w:gridCol w:w="514"/>
        <w:gridCol w:w="504"/>
        <w:gridCol w:w="432"/>
        <w:gridCol w:w="768"/>
        <w:gridCol w:w="504"/>
        <w:gridCol w:w="78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  <w:jc w:val="center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1518110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专业外语（财经）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Professional English (Finance and Economics)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59112101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计算机应用基础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Fundamentals of Computer Application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5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4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7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1/4</w:t>
            </w: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15121107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EViews软件操作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Eviews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operation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5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84"/>
              </w:tabs>
              <w:adjustRightInd w:val="0"/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6/6</w:t>
            </w: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1518110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专业导论（经济学）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Professional Introduction Courseware（Economics）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附表四、经济学专业理论教育课程设置</w:t>
      </w:r>
    </w:p>
    <w:tbl>
      <w:tblPr>
        <w:tblStyle w:val="14"/>
        <w:tblW w:w="9695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284"/>
        <w:gridCol w:w="2496"/>
        <w:gridCol w:w="540"/>
        <w:gridCol w:w="636"/>
        <w:gridCol w:w="672"/>
        <w:gridCol w:w="624"/>
        <w:gridCol w:w="1056"/>
        <w:gridCol w:w="696"/>
        <w:gridCol w:w="6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tblHeader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课程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课程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2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学时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讲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授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实验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教育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39.5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632学时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1512110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政治经济学</w:t>
            </w:r>
          </w:p>
          <w:p>
            <w:pPr>
              <w:widowControl/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Style w:val="15"/>
                <w:sz w:val="18"/>
                <w:szCs w:val="18"/>
              </w:rPr>
              <w:t>Plutonomy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1/3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15121103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微观经济学</w:t>
            </w:r>
          </w:p>
          <w:p>
            <w:pPr>
              <w:widowControl/>
              <w:adjustRightInd w:val="0"/>
              <w:snapToGrid w:val="0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Micro Economics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15121104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宏观经济学</w:t>
            </w:r>
          </w:p>
          <w:p>
            <w:pPr>
              <w:widowControl/>
              <w:adjustRightInd w:val="0"/>
              <w:snapToGrid w:val="0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Macro Economics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110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信息经济学</w:t>
            </w:r>
          </w:p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Information Economics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15131101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财政学</w:t>
            </w:r>
          </w:p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Public Finance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15131103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</w:t>
            </w:r>
            <w:r>
              <w:rPr>
                <w:kern w:val="0"/>
                <w:sz w:val="18"/>
                <w:szCs w:val="18"/>
              </w:rPr>
              <w:t>制度经济学</w:t>
            </w:r>
          </w:p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rStyle w:val="15"/>
                <w:sz w:val="18"/>
                <w:szCs w:val="18"/>
              </w:rPr>
              <w:t>Institutional Economics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15322102 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统计学原理</w:t>
            </w:r>
          </w:p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Statistics Essentials 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kern w:val="0"/>
                <w:sz w:val="18"/>
                <w:szCs w:val="18"/>
              </w:rPr>
              <w:t>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15131104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金融学</w:t>
            </w:r>
          </w:p>
          <w:p>
            <w:pPr>
              <w:widowControl/>
              <w:adjustRightInd w:val="0"/>
              <w:snapToGrid w:val="0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Finance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kern w:val="0"/>
                <w:sz w:val="18"/>
                <w:szCs w:val="18"/>
              </w:rPr>
              <w:t>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15141101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证券投资学</w:t>
            </w:r>
          </w:p>
          <w:p>
            <w:pPr>
              <w:widowControl/>
              <w:adjustRightInd w:val="0"/>
              <w:snapToGrid w:val="0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Securities Investment</w:t>
            </w:r>
            <w:r>
              <w:rPr>
                <w:rFonts w:hint="eastAsia" w:ascii="宋体" w:hAnsi="宋体"/>
                <w:sz w:val="18"/>
                <w:szCs w:val="18"/>
              </w:rPr>
              <w:t>Ⅰ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15131106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计量经济学</w:t>
            </w:r>
          </w:p>
          <w:p>
            <w:pPr>
              <w:widowControl/>
              <w:rPr>
                <w:rStyle w:val="15"/>
                <w:sz w:val="18"/>
                <w:szCs w:val="18"/>
              </w:rPr>
            </w:pPr>
            <w:r>
              <w:rPr>
                <w:rStyle w:val="15"/>
                <w:sz w:val="18"/>
                <w:szCs w:val="18"/>
              </w:rPr>
              <w:t>Econometrics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6/6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15141104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世界经济</w:t>
            </w:r>
          </w:p>
          <w:p>
            <w:pPr>
              <w:widowControl/>
              <w:rPr>
                <w:rStyle w:val="15"/>
                <w:sz w:val="18"/>
                <w:szCs w:val="18"/>
              </w:rPr>
            </w:pPr>
            <w:r>
              <w:rPr>
                <w:rStyle w:val="15"/>
                <w:sz w:val="18"/>
                <w:szCs w:val="18"/>
              </w:rPr>
              <w:t>World Economy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15141102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国际金融</w:t>
            </w:r>
          </w:p>
          <w:p>
            <w:pPr>
              <w:widowControl/>
              <w:rPr>
                <w:rStyle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International Financ</w:t>
            </w:r>
            <w:r>
              <w:rPr>
                <w:rFonts w:ascii="宋体" w:hAnsi="宋体"/>
                <w:sz w:val="18"/>
                <w:szCs w:val="18"/>
              </w:rPr>
              <w:t>e</w:t>
            </w:r>
            <w:r>
              <w:rPr>
                <w:rFonts w:hint="eastAsia" w:ascii="宋体" w:hAnsi="宋体"/>
                <w:sz w:val="18"/>
                <w:szCs w:val="18"/>
              </w:rPr>
              <w:t>Ⅰ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15131102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产业经济学</w:t>
            </w:r>
          </w:p>
          <w:p>
            <w:pPr>
              <w:spacing w:line="240" w:lineRule="exact"/>
              <w:ind w:left="-108" w:right="-108" w:firstLine="105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Industrial Economics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15131105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发展经济学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Style w:val="15"/>
                <w:sz w:val="18"/>
                <w:szCs w:val="18"/>
              </w:rPr>
              <w:t>Economics for Development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kern w:val="0"/>
                <w:sz w:val="18"/>
                <w:szCs w:val="18"/>
              </w:rPr>
              <w:t>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小    计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39.5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632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632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学科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拓展课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15.5学分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248学时（必修7.5学分，选修8学分）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15141105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经济学前沿问题专题讲座</w:t>
            </w: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Research of Front Current Issues of Economics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24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考查　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15151103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公共经济学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Public EconomicsⅡ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151411</w:t>
            </w:r>
            <w:r>
              <w:rPr>
                <w:rFonts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Style w:val="1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区</w:t>
            </w:r>
            <w:r>
              <w:rPr>
                <w:rStyle w:val="15"/>
                <w:rFonts w:hint="eastAsia"/>
                <w:sz w:val="18"/>
                <w:szCs w:val="18"/>
              </w:rPr>
              <w:t>域经济专题研究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Special Topics on Regional Economy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1543110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国际贸易</w:t>
            </w:r>
            <w:r>
              <w:rPr>
                <w:rFonts w:hint="eastAsia"/>
                <w:kern w:val="0"/>
                <w:sz w:val="18"/>
                <w:szCs w:val="18"/>
              </w:rPr>
              <w:t>原理</w:t>
            </w:r>
          </w:p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International Trade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kern w:val="0"/>
                <w:sz w:val="18"/>
                <w:szCs w:val="18"/>
              </w:rPr>
              <w:t>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　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</w:t>
            </w:r>
            <w:r>
              <w:rPr>
                <w:rFonts w:hint="eastAsia"/>
                <w:kern w:val="0"/>
                <w:sz w:val="18"/>
                <w:szCs w:val="18"/>
              </w:rPr>
              <w:t>31108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区域经济学</w:t>
            </w:r>
          </w:p>
          <w:p>
            <w:pPr>
              <w:rPr>
                <w:sz w:val="18"/>
                <w:szCs w:val="18"/>
              </w:rPr>
            </w:pPr>
            <w:r>
              <w:rPr>
                <w:rStyle w:val="15"/>
                <w:sz w:val="18"/>
                <w:szCs w:val="18"/>
              </w:rPr>
              <w:t>Regional Economics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15151106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技术经济学</w:t>
            </w:r>
          </w:p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Technological Economics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15131110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中外经济思想史</w:t>
            </w:r>
          </w:p>
          <w:p>
            <w:pPr>
              <w:spacing w:line="240" w:lineRule="exact"/>
              <w:rPr>
                <w:rStyle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The History of Economic Thoughts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15141103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资源与环境经济学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Economics of Environment and Resources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15151105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劳动经济学</w:t>
            </w:r>
          </w:p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Labor Economics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15121105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热带农业经济概论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Introduction to Tropical Agriculture Economy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15151101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经济写作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Economics writing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1514110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流通</w:t>
            </w:r>
            <w:r>
              <w:rPr>
                <w:sz w:val="18"/>
                <w:szCs w:val="18"/>
              </w:rPr>
              <w:t>经济学</w:t>
            </w:r>
          </w:p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ircuit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Economics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1514110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城市经济学</w:t>
            </w:r>
          </w:p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Urban Economics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15151110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1003"/>
              </w:tabs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投资学</w:t>
            </w:r>
            <w:r>
              <w:rPr>
                <w:rFonts w:hint="eastAsia"/>
                <w:sz w:val="18"/>
                <w:szCs w:val="18"/>
              </w:rPr>
              <w:tab/>
            </w:r>
          </w:p>
          <w:p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Investment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考查　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color w:val="FF000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1514110</w:t>
            </w: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证券</w:t>
            </w:r>
            <w:r>
              <w:rPr>
                <w:sz w:val="18"/>
                <w:szCs w:val="18"/>
              </w:rPr>
              <w:t>投资分析</w:t>
            </w:r>
          </w:p>
          <w:p>
            <w:pPr>
              <w:widowControl/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Securities Investment &amp; Analysis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color w:val="FF000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1514110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当代中国经济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rFonts w:hint="eastAsia" w:cs="Arial"/>
                <w:kern w:val="0"/>
                <w:sz w:val="18"/>
                <w:szCs w:val="18"/>
              </w:rPr>
              <w:t>China Economy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color w:val="FF000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151411</w:t>
            </w: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金融</w:t>
            </w:r>
            <w:r>
              <w:rPr>
                <w:sz w:val="18"/>
                <w:szCs w:val="18"/>
              </w:rPr>
              <w:t>市场</w:t>
            </w:r>
            <w:r>
              <w:rPr>
                <w:rFonts w:hint="eastAsia"/>
                <w:sz w:val="18"/>
                <w:szCs w:val="18"/>
              </w:rPr>
              <w:t>学</w:t>
            </w:r>
          </w:p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Financial Market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color w:val="FF000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151411</w:t>
            </w:r>
            <w:r>
              <w:rPr>
                <w:rFonts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跨国公司</w:t>
            </w:r>
            <w:r>
              <w:rPr>
                <w:rFonts w:hint="eastAsia"/>
                <w:sz w:val="18"/>
                <w:szCs w:val="18"/>
              </w:rPr>
              <w:t>与直接</w:t>
            </w:r>
            <w:r>
              <w:rPr>
                <w:sz w:val="18"/>
                <w:szCs w:val="18"/>
              </w:rPr>
              <w:t>投资</w:t>
            </w:r>
          </w:p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 w:cs="Arial"/>
                <w:kern w:val="0"/>
                <w:sz w:val="18"/>
                <w:szCs w:val="18"/>
              </w:rPr>
              <w:t>Transnational Corporations and Direct Investment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9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color w:val="FF000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151411</w:t>
            </w: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现代企业制度与公司治理</w:t>
            </w:r>
          </w:p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Modern Corporate System and Corporate Governance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小    计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15.5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248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248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77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本表合计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55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880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880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附表五、经济学专业实践教学环节设置</w:t>
      </w:r>
    </w:p>
    <w:tbl>
      <w:tblPr>
        <w:tblStyle w:val="14"/>
        <w:tblW w:w="90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085"/>
        <w:gridCol w:w="3000"/>
        <w:gridCol w:w="585"/>
        <w:gridCol w:w="570"/>
        <w:gridCol w:w="630"/>
        <w:gridCol w:w="1614"/>
        <w:gridCol w:w="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类别</w:t>
            </w: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课程</w:t>
            </w:r>
          </w:p>
          <w:p>
            <w:pPr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编号</w:t>
            </w:r>
          </w:p>
        </w:tc>
        <w:tc>
          <w:tcPr>
            <w:tcW w:w="3000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实践环节名称及内容</w:t>
            </w:r>
          </w:p>
        </w:tc>
        <w:tc>
          <w:tcPr>
            <w:tcW w:w="58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学分</w:t>
            </w:r>
          </w:p>
        </w:tc>
        <w:tc>
          <w:tcPr>
            <w:tcW w:w="57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周数</w:t>
            </w:r>
          </w:p>
        </w:tc>
        <w:tc>
          <w:tcPr>
            <w:tcW w:w="63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学期</w:t>
            </w:r>
          </w:p>
        </w:tc>
        <w:tc>
          <w:tcPr>
            <w:tcW w:w="1614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组织形式</w:t>
            </w:r>
          </w:p>
        </w:tc>
        <w:tc>
          <w:tcPr>
            <w:tcW w:w="858" w:type="dxa"/>
            <w:vAlign w:val="center"/>
          </w:tcPr>
          <w:p>
            <w:pPr>
              <w:spacing w:before="60" w:after="60"/>
              <w:jc w:val="both"/>
              <w:rPr>
                <w:rFonts w:hint="eastAsia" w:eastAsiaTheme="minorEastAsia"/>
                <w:b/>
                <w:bCs/>
                <w:spacing w:val="8"/>
                <w:lang w:val="en-US" w:eastAsia="zh-CN"/>
              </w:rPr>
            </w:pPr>
            <w:r>
              <w:rPr>
                <w:rFonts w:hint="eastAsia"/>
                <w:b/>
                <w:bCs/>
                <w:spacing w:val="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实践</w:t>
            </w:r>
          </w:p>
          <w:p>
            <w:pPr>
              <w:spacing w:before="60" w:after="60"/>
              <w:jc w:val="center"/>
              <w:rPr>
                <w:rFonts w:eastAsia="宋体"/>
                <w:spacing w:val="8"/>
              </w:rPr>
            </w:pPr>
            <w:r>
              <w:rPr>
                <w:rFonts w:hint="eastAsia"/>
                <w:spacing w:val="8"/>
              </w:rPr>
              <w:t>4学分</w:t>
            </w:r>
          </w:p>
        </w:tc>
        <w:tc>
          <w:tcPr>
            <w:tcW w:w="108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pacing w:val="8"/>
              </w:rPr>
            </w:pPr>
            <w:r>
              <w:rPr>
                <w:rFonts w:hint="eastAsia"/>
                <w:color w:val="000000"/>
              </w:rPr>
              <w:t>j5600101</w:t>
            </w:r>
          </w:p>
        </w:tc>
        <w:tc>
          <w:tcPr>
            <w:tcW w:w="300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58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校内外集中进行</w:t>
            </w:r>
          </w:p>
        </w:tc>
        <w:tc>
          <w:tcPr>
            <w:tcW w:w="85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</w:rPr>
            </w:pPr>
            <w:r>
              <w:rPr>
                <w:rFonts w:hint="eastAsia"/>
                <w:color w:val="000000"/>
              </w:rPr>
              <w:t>j5600102</w:t>
            </w:r>
          </w:p>
        </w:tc>
        <w:tc>
          <w:tcPr>
            <w:tcW w:w="300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Entrance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8"/>
                <w:sz w:val="18"/>
                <w:szCs w:val="18"/>
              </w:rPr>
              <w:t>E</w:t>
            </w:r>
            <w:r>
              <w:rPr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58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  <w:tc>
          <w:tcPr>
            <w:tcW w:w="85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</w:rPr>
            </w:pPr>
            <w:r>
              <w:rPr>
                <w:rFonts w:hint="eastAsia"/>
                <w:color w:val="000000"/>
              </w:rPr>
              <w:t>j5600107</w:t>
            </w:r>
          </w:p>
        </w:tc>
        <w:tc>
          <w:tcPr>
            <w:tcW w:w="300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58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  <w:tc>
          <w:tcPr>
            <w:tcW w:w="85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</w:rPr>
            </w:pPr>
            <w:r>
              <w:rPr>
                <w:rFonts w:hint="eastAsia"/>
                <w:color w:val="000000"/>
              </w:rPr>
              <w:t>j5600109</w:t>
            </w:r>
          </w:p>
        </w:tc>
        <w:tc>
          <w:tcPr>
            <w:tcW w:w="300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The social investigations</w:t>
            </w:r>
            <w:r>
              <w:rPr>
                <w:rFonts w:hint="eastAsia"/>
                <w:spacing w:val="8"/>
                <w:sz w:val="18"/>
                <w:szCs w:val="18"/>
              </w:rPr>
              <w:t xml:space="preserve"> and </w:t>
            </w:r>
            <w:r>
              <w:rPr>
                <w:spacing w:val="8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58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  <w:tc>
          <w:tcPr>
            <w:tcW w:w="85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</w:rPr>
            </w:pPr>
            <w:r>
              <w:rPr>
                <w:rFonts w:hint="eastAsia"/>
                <w:color w:val="000000"/>
              </w:rPr>
              <w:t>j5600108</w:t>
            </w:r>
          </w:p>
        </w:tc>
        <w:tc>
          <w:tcPr>
            <w:tcW w:w="300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58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  <w:tc>
          <w:tcPr>
            <w:tcW w:w="85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</w:rPr>
            </w:pPr>
            <w:r>
              <w:rPr>
                <w:rFonts w:hint="eastAsia"/>
                <w:color w:val="000000"/>
              </w:rPr>
              <w:t>j5600104</w:t>
            </w:r>
          </w:p>
        </w:tc>
        <w:tc>
          <w:tcPr>
            <w:tcW w:w="300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G</w:t>
            </w:r>
            <w:r>
              <w:rPr>
                <w:spacing w:val="8"/>
                <w:sz w:val="18"/>
                <w:szCs w:val="18"/>
              </w:rPr>
              <w:t xml:space="preserve">raduation </w:t>
            </w:r>
            <w:r>
              <w:rPr>
                <w:rFonts w:hint="eastAsia"/>
                <w:spacing w:val="8"/>
                <w:sz w:val="18"/>
                <w:szCs w:val="18"/>
              </w:rPr>
              <w:t>E</w:t>
            </w:r>
            <w:r>
              <w:rPr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58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  <w:tc>
          <w:tcPr>
            <w:tcW w:w="85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40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pacing w:val="8"/>
              </w:rPr>
            </w:pPr>
            <w:r>
              <w:rPr>
                <w:rFonts w:hint="eastAsia" w:ascii="宋体" w:hAnsi="宋体"/>
                <w:b/>
                <w:spacing w:val="8"/>
              </w:rPr>
              <w:t>小    计</w:t>
            </w:r>
          </w:p>
        </w:tc>
        <w:tc>
          <w:tcPr>
            <w:tcW w:w="58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4</w:t>
            </w:r>
          </w:p>
        </w:tc>
        <w:tc>
          <w:tcPr>
            <w:tcW w:w="57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eastAsia="宋体"/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11</w:t>
            </w:r>
          </w:p>
        </w:tc>
        <w:tc>
          <w:tcPr>
            <w:tcW w:w="63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858" w:type="dxa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3" w:type="dxa"/>
            <w:vMerge w:val="restart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18</w:t>
            </w:r>
          </w:p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j1510102</w:t>
            </w:r>
          </w:p>
        </w:tc>
        <w:tc>
          <w:tcPr>
            <w:tcW w:w="3000" w:type="dxa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经济学学年论文</w:t>
            </w: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spacing w:val="8"/>
                <w:sz w:val="18"/>
                <w:szCs w:val="18"/>
              </w:rPr>
              <w:t>Economics Term Paper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before="60" w:after="60"/>
              <w:ind w:left="-108" w:right="-108"/>
              <w:jc w:val="center"/>
              <w:rPr>
                <w:rFonts w:ascii="宋体" w:hAnsi="宋体"/>
                <w:szCs w:val="21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>
            <w:pPr>
              <w:adjustRightInd w:val="0"/>
              <w:snapToGrid w:val="0"/>
              <w:spacing w:before="60" w:after="60"/>
              <w:ind w:left="-108" w:right="-108"/>
              <w:jc w:val="center"/>
              <w:rPr>
                <w:spacing w:val="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</w:t>
            </w:r>
            <w:r>
              <w:rPr>
                <w:rFonts w:hint="eastAsia"/>
                <w:sz w:val="18"/>
                <w:szCs w:val="18"/>
              </w:rPr>
              <w:t>内</w:t>
            </w:r>
            <w:r>
              <w:rPr>
                <w:sz w:val="18"/>
                <w:szCs w:val="18"/>
              </w:rPr>
              <w:t>集中进行</w:t>
            </w:r>
          </w:p>
        </w:tc>
        <w:tc>
          <w:tcPr>
            <w:tcW w:w="858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课程综合实践（实习实训技能训练）</w:t>
            </w:r>
          </w:p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8学分</w:t>
            </w:r>
          </w:p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j15121102</w:t>
            </w:r>
          </w:p>
        </w:tc>
        <w:tc>
          <w:tcPr>
            <w:tcW w:w="300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海洋经济学课程实习</w:t>
            </w: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spacing w:val="8"/>
                <w:sz w:val="18"/>
                <w:szCs w:val="18"/>
              </w:rPr>
              <w:t>Oceanic Economics Practice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before="60" w:after="60"/>
              <w:ind w:left="-108" w:right="-108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70" w:type="dxa"/>
            <w:vAlign w:val="center"/>
          </w:tcPr>
          <w:p>
            <w:pPr>
              <w:adjustRightInd w:val="0"/>
              <w:snapToGrid w:val="0"/>
              <w:spacing w:before="60" w:after="60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校外集中进行</w:t>
            </w:r>
          </w:p>
        </w:tc>
        <w:tc>
          <w:tcPr>
            <w:tcW w:w="858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j15321203</w:t>
            </w:r>
          </w:p>
        </w:tc>
        <w:tc>
          <w:tcPr>
            <w:tcW w:w="300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会计模拟实习</w:t>
            </w: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spacing w:val="8"/>
                <w:sz w:val="18"/>
                <w:szCs w:val="18"/>
              </w:rPr>
              <w:t xml:space="preserve">Accountant Simulation Practice 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before="60" w:after="60"/>
              <w:ind w:left="-108" w:right="-108"/>
              <w:jc w:val="center"/>
              <w:rPr>
                <w:rFonts w:ascii="宋体" w:hAnsi="宋体"/>
                <w:szCs w:val="21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70" w:type="dxa"/>
            <w:vAlign w:val="center"/>
          </w:tcPr>
          <w:p>
            <w:pPr>
              <w:adjustRightInd w:val="0"/>
              <w:snapToGrid w:val="0"/>
              <w:spacing w:before="60" w:after="60"/>
              <w:ind w:left="-108" w:right="-108"/>
              <w:jc w:val="center"/>
              <w:rPr>
                <w:spacing w:val="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校内集中进行</w:t>
            </w:r>
          </w:p>
        </w:tc>
        <w:tc>
          <w:tcPr>
            <w:tcW w:w="858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j15141105</w:t>
            </w:r>
          </w:p>
        </w:tc>
        <w:tc>
          <w:tcPr>
            <w:tcW w:w="3000" w:type="dxa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经济学前沿问题调查（专业实习）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Research of Front Current Issues of Economics Investigation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before="60" w:after="60"/>
              <w:ind w:left="-108" w:right="-108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70" w:type="dxa"/>
            <w:vAlign w:val="center"/>
          </w:tcPr>
          <w:p>
            <w:pPr>
              <w:adjustRightInd w:val="0"/>
              <w:snapToGrid w:val="0"/>
              <w:spacing w:before="60" w:after="60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校外集中进行</w:t>
            </w:r>
          </w:p>
        </w:tc>
        <w:tc>
          <w:tcPr>
            <w:tcW w:w="858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j15141101</w:t>
            </w:r>
          </w:p>
        </w:tc>
        <w:tc>
          <w:tcPr>
            <w:tcW w:w="3000" w:type="dxa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证券投资模拟实习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Securities Investment Practice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before="60" w:after="60"/>
              <w:ind w:left="-108" w:right="-108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70" w:type="dxa"/>
            <w:vAlign w:val="center"/>
          </w:tcPr>
          <w:p>
            <w:pPr>
              <w:adjustRightInd w:val="0"/>
              <w:snapToGrid w:val="0"/>
              <w:spacing w:before="60" w:after="60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校内</w:t>
            </w:r>
            <w:r>
              <w:rPr>
                <w:rFonts w:hint="eastAsia"/>
                <w:sz w:val="18"/>
                <w:szCs w:val="18"/>
              </w:rPr>
              <w:t>外</w:t>
            </w:r>
            <w:r>
              <w:rPr>
                <w:sz w:val="18"/>
                <w:szCs w:val="18"/>
              </w:rPr>
              <w:t>集中进行</w:t>
            </w:r>
          </w:p>
        </w:tc>
        <w:tc>
          <w:tcPr>
            <w:tcW w:w="858" w:type="dxa"/>
            <w:vMerge w:val="continue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j15141102</w:t>
            </w:r>
          </w:p>
        </w:tc>
        <w:tc>
          <w:tcPr>
            <w:tcW w:w="300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国际金融模拟实习</w:t>
            </w:r>
          </w:p>
          <w:p>
            <w:pPr>
              <w:spacing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Internationa</w:t>
            </w:r>
            <w:r>
              <w:rPr>
                <w:rFonts w:hint="eastAsia"/>
                <w:spacing w:val="8"/>
                <w:sz w:val="18"/>
                <w:szCs w:val="18"/>
              </w:rPr>
              <w:t>l F</w:t>
            </w:r>
            <w:r>
              <w:rPr>
                <w:spacing w:val="8"/>
                <w:sz w:val="18"/>
                <w:szCs w:val="18"/>
              </w:rPr>
              <w:t xml:space="preserve">inancial </w:t>
            </w:r>
            <w:r>
              <w:rPr>
                <w:rFonts w:hint="eastAsia"/>
                <w:spacing w:val="8"/>
                <w:sz w:val="18"/>
                <w:szCs w:val="18"/>
              </w:rPr>
              <w:t>S</w:t>
            </w:r>
            <w:r>
              <w:rPr>
                <w:spacing w:val="8"/>
                <w:sz w:val="18"/>
                <w:szCs w:val="18"/>
              </w:rPr>
              <w:t xml:space="preserve">imulation </w:t>
            </w:r>
            <w:r>
              <w:rPr>
                <w:rFonts w:hint="eastAsia"/>
                <w:spacing w:val="8"/>
                <w:sz w:val="18"/>
                <w:szCs w:val="18"/>
              </w:rPr>
              <w:t>P</w:t>
            </w:r>
            <w:r>
              <w:rPr>
                <w:spacing w:val="8"/>
                <w:sz w:val="18"/>
                <w:szCs w:val="18"/>
              </w:rPr>
              <w:t>ractice</w:t>
            </w:r>
          </w:p>
        </w:tc>
        <w:tc>
          <w:tcPr>
            <w:tcW w:w="585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rFonts w:ascii="宋体" w:hAnsi="宋体"/>
                <w:szCs w:val="21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0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校内</w:t>
            </w:r>
            <w:r>
              <w:rPr>
                <w:rFonts w:hint="eastAsia"/>
                <w:sz w:val="18"/>
                <w:szCs w:val="18"/>
              </w:rPr>
              <w:t>外集中</w:t>
            </w:r>
            <w:r>
              <w:rPr>
                <w:sz w:val="18"/>
                <w:szCs w:val="18"/>
              </w:rPr>
              <w:t>进行</w:t>
            </w:r>
          </w:p>
        </w:tc>
        <w:tc>
          <w:tcPr>
            <w:tcW w:w="858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j15141113</w:t>
            </w:r>
          </w:p>
        </w:tc>
        <w:tc>
          <w:tcPr>
            <w:tcW w:w="300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区域经济专题研究实习</w:t>
            </w:r>
          </w:p>
          <w:p>
            <w:pPr>
              <w:spacing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Regional Economic Research</w:t>
            </w:r>
            <w:r>
              <w:rPr>
                <w:rFonts w:hint="eastAsia"/>
                <w:spacing w:val="8"/>
                <w:sz w:val="18"/>
                <w:szCs w:val="18"/>
              </w:rPr>
              <w:t xml:space="preserve"> Practice</w:t>
            </w:r>
          </w:p>
        </w:tc>
        <w:tc>
          <w:tcPr>
            <w:tcW w:w="58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57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1</w:t>
            </w:r>
          </w:p>
        </w:tc>
        <w:tc>
          <w:tcPr>
            <w:tcW w:w="630" w:type="dxa"/>
            <w:vAlign w:val="center"/>
          </w:tcPr>
          <w:p>
            <w:pPr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6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校内</w:t>
            </w:r>
            <w:r>
              <w:rPr>
                <w:rFonts w:hint="eastAsia"/>
                <w:sz w:val="18"/>
                <w:szCs w:val="18"/>
              </w:rPr>
              <w:t>外集中</w:t>
            </w:r>
            <w:r>
              <w:rPr>
                <w:sz w:val="18"/>
                <w:szCs w:val="18"/>
              </w:rPr>
              <w:t>进行</w:t>
            </w:r>
          </w:p>
        </w:tc>
        <w:tc>
          <w:tcPr>
            <w:tcW w:w="858" w:type="dxa"/>
            <w:vMerge w:val="continue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5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j1510105</w:t>
            </w:r>
          </w:p>
        </w:tc>
        <w:tc>
          <w:tcPr>
            <w:tcW w:w="300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毕业实习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Graduation Practice</w:t>
            </w:r>
          </w:p>
        </w:tc>
        <w:tc>
          <w:tcPr>
            <w:tcW w:w="58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7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校外</w:t>
            </w:r>
            <w:r>
              <w:rPr>
                <w:sz w:val="18"/>
                <w:szCs w:val="18"/>
              </w:rPr>
              <w:t>分散</w:t>
            </w:r>
            <w:r>
              <w:rPr>
                <w:rFonts w:hint="eastAsia"/>
                <w:sz w:val="18"/>
                <w:szCs w:val="18"/>
              </w:rPr>
              <w:t>实习</w:t>
            </w:r>
          </w:p>
        </w:tc>
        <w:tc>
          <w:tcPr>
            <w:tcW w:w="85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5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j1510106</w:t>
            </w:r>
          </w:p>
        </w:tc>
        <w:tc>
          <w:tcPr>
            <w:tcW w:w="300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毕业论文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Graduation Thesis</w:t>
            </w:r>
          </w:p>
        </w:tc>
        <w:tc>
          <w:tcPr>
            <w:tcW w:w="58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57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分散和集中进行</w:t>
            </w:r>
          </w:p>
        </w:tc>
        <w:tc>
          <w:tcPr>
            <w:tcW w:w="85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5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j15181105</w:t>
            </w:r>
          </w:p>
        </w:tc>
        <w:tc>
          <w:tcPr>
            <w:tcW w:w="300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专业创新创业综合实践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Comprehensive Practice of Professional Innovation and Entrepreneurship</w:t>
            </w:r>
          </w:p>
        </w:tc>
        <w:tc>
          <w:tcPr>
            <w:tcW w:w="585" w:type="dxa"/>
            <w:vAlign w:val="center"/>
          </w:tcPr>
          <w:p>
            <w:pPr>
              <w:spacing w:line="240" w:lineRule="exact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570" w:type="dxa"/>
            <w:vAlign w:val="center"/>
          </w:tcPr>
          <w:p>
            <w:pPr>
              <w:spacing w:line="240" w:lineRule="exact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1614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校内外集中/分散进行</w:t>
            </w:r>
          </w:p>
        </w:tc>
        <w:tc>
          <w:tcPr>
            <w:tcW w:w="858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3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</w:rPr>
            </w:pPr>
          </w:p>
        </w:tc>
        <w:tc>
          <w:tcPr>
            <w:tcW w:w="4085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小    计</w:t>
            </w:r>
          </w:p>
        </w:tc>
        <w:tc>
          <w:tcPr>
            <w:tcW w:w="585" w:type="dxa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18</w:t>
            </w:r>
          </w:p>
        </w:tc>
        <w:tc>
          <w:tcPr>
            <w:tcW w:w="570" w:type="dxa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28</w:t>
            </w:r>
          </w:p>
        </w:tc>
        <w:tc>
          <w:tcPr>
            <w:tcW w:w="63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858" w:type="dxa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4768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合        计</w:t>
            </w:r>
          </w:p>
        </w:tc>
        <w:tc>
          <w:tcPr>
            <w:tcW w:w="585" w:type="dxa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22</w:t>
            </w:r>
          </w:p>
        </w:tc>
        <w:tc>
          <w:tcPr>
            <w:tcW w:w="570" w:type="dxa"/>
            <w:vAlign w:val="center"/>
          </w:tcPr>
          <w:p>
            <w:pPr>
              <w:spacing w:before="60" w:after="60"/>
              <w:jc w:val="center"/>
              <w:rPr>
                <w:rFonts w:eastAsia="宋体"/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39</w:t>
            </w:r>
          </w:p>
        </w:tc>
        <w:tc>
          <w:tcPr>
            <w:tcW w:w="630" w:type="dxa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line="320" w:lineRule="exact"/>
              <w:jc w:val="center"/>
              <w:rPr>
                <w:spacing w:val="8"/>
              </w:rPr>
            </w:pPr>
          </w:p>
        </w:tc>
        <w:tc>
          <w:tcPr>
            <w:tcW w:w="858" w:type="dxa"/>
            <w:vAlign w:val="center"/>
          </w:tcPr>
          <w:p>
            <w:pPr>
              <w:spacing w:line="320" w:lineRule="exact"/>
              <w:jc w:val="center"/>
              <w:rPr>
                <w:spacing w:val="8"/>
              </w:rPr>
            </w:pPr>
          </w:p>
        </w:tc>
      </w:tr>
    </w:tbl>
    <w:p>
      <w:pPr>
        <w:spacing w:line="240" w:lineRule="exact"/>
        <w:jc w:val="center"/>
        <w:rPr>
          <w:rFonts w:ascii="宋体" w:hAnsi="宋体"/>
          <w:bCs/>
          <w:szCs w:val="21"/>
        </w:rPr>
      </w:pPr>
    </w:p>
    <w:p>
      <w:pPr>
        <w:spacing w:line="240" w:lineRule="exact"/>
        <w:jc w:val="center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  陈本良 周明华                            教学院长：居占杰</w:t>
      </w:r>
    </w:p>
    <w:p>
      <w:r>
        <w:rPr>
          <w:rFonts w:hint="eastAsia"/>
        </w:rPr>
        <w:br w:type="page"/>
      </w:r>
    </w:p>
    <w:p/>
    <w:sectPr>
      <w:headerReference r:id="rId3" w:type="default"/>
      <w:footerReference r:id="rId4" w:type="default"/>
      <w:pgSz w:w="11906" w:h="16838"/>
      <w:pgMar w:top="1134" w:right="1361" w:bottom="1089" w:left="1361" w:header="851" w:footer="1134" w:gutter="0"/>
      <w:pgNumType w:start="1"/>
      <w:cols w:space="0" w:num="1"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625007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21</w:t>
        </w:r>
        <w:r>
          <w:rPr>
            <w:lang w:val="zh-CN"/>
          </w:rPr>
          <w:fldChar w:fldCharType="end"/>
        </w:r>
      </w:p>
    </w:sdtContent>
  </w:sdt>
  <w:p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A5230"/>
    <w:multiLevelType w:val="multilevel"/>
    <w:tmpl w:val="481A5230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25F77C9"/>
    <w:rsid w:val="002B7C77"/>
    <w:rsid w:val="00805106"/>
    <w:rsid w:val="0082503E"/>
    <w:rsid w:val="00AE63FC"/>
    <w:rsid w:val="00B41221"/>
    <w:rsid w:val="00BA5496"/>
    <w:rsid w:val="071C23B2"/>
    <w:rsid w:val="1A69718E"/>
    <w:rsid w:val="1D2728D9"/>
    <w:rsid w:val="235F6F56"/>
    <w:rsid w:val="3259519A"/>
    <w:rsid w:val="35D02568"/>
    <w:rsid w:val="376B6232"/>
    <w:rsid w:val="425F77C9"/>
    <w:rsid w:val="4560445B"/>
    <w:rsid w:val="5960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6"/>
    <w:qFormat/>
    <w:uiPriority w:val="0"/>
    <w:rPr>
      <w:rFonts w:ascii="宋体" w:eastAsia="宋体"/>
      <w:sz w:val="18"/>
      <w:szCs w:val="18"/>
    </w:rPr>
  </w:style>
  <w:style w:type="paragraph" w:styleId="4">
    <w:name w:val="Body Text Indent"/>
    <w:basedOn w:val="1"/>
    <w:qFormat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</w:style>
  <w:style w:type="paragraph" w:styleId="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unhideWhenUsed/>
    <w:qFormat/>
    <w:uiPriority w:val="99"/>
    <w:rPr>
      <w:color w:val="0563C1" w:themeColor="hyperlink"/>
      <w:u w:val="single"/>
    </w:rPr>
  </w:style>
  <w:style w:type="character" w:customStyle="1" w:styleId="15">
    <w:name w:val="trans"/>
    <w:basedOn w:val="11"/>
    <w:qFormat/>
    <w:uiPriority w:val="0"/>
  </w:style>
  <w:style w:type="character" w:customStyle="1" w:styleId="16">
    <w:name w:val="文档结构图 Char"/>
    <w:basedOn w:val="11"/>
    <w:link w:val="3"/>
    <w:qFormat/>
    <w:uiPriority w:val="0"/>
    <w:rPr>
      <w:rFonts w:ascii="宋体" w:eastAsia="宋体"/>
      <w:kern w:val="2"/>
      <w:sz w:val="18"/>
      <w:szCs w:val="18"/>
    </w:rPr>
  </w:style>
  <w:style w:type="character" w:customStyle="1" w:styleId="17">
    <w:name w:val="页脚 Char"/>
    <w:basedOn w:val="11"/>
    <w:link w:val="6"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11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2"/>
    <customShpInfo spid="_x0000_s1041"/>
    <customShpInfo spid="_x0000_s1040"/>
    <customShpInfo spid="_x0000_s10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2A5F70-224B-4E04-8CAF-AF4A754509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27</Pages>
  <Words>12623</Words>
  <Characters>9339</Characters>
  <Lines>77</Lines>
  <Paragraphs>43</Paragraphs>
  <ScaleCrop>false</ScaleCrop>
  <LinksUpToDate>false</LinksUpToDate>
  <CharactersWithSpaces>21919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2017-10-19T08:44:00Z</dcterms:created>
  <dc:creator>Administrator</dc:creator>
  <cp:lastModifiedBy>Administrator</cp:lastModifiedBy>
  <cp:lastPrinted>2017-10-19T08:43:00Z</cp:lastPrinted>
  <dcterms:modified xsi:type="dcterms:W3CDTF">2017-11-08T08:10:30Z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