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411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5"/>
        <w:gridCol w:w="835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1411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r>
              <w:rPr>
                <w:rFonts w:hint="eastAsia"/>
              </w:rPr>
              <w:t>附件</w:t>
            </w:r>
            <w:r>
              <w:t>1</w:t>
            </w:r>
          </w:p>
          <w:p>
            <w:pPr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交通运输</w:t>
            </w:r>
            <w:r>
              <w:rPr>
                <w:rFonts w:hint="eastAsia" w:ascii="Times New Roman" w:hAnsi="Times New Roman"/>
                <w:bCs/>
                <w:sz w:val="24"/>
              </w:rPr>
              <w:t>专业</w:t>
            </w:r>
            <w:r>
              <w:rPr>
                <w:rFonts w:ascii="Times New Roman" w:hAnsi="Times New Roman"/>
                <w:bCs/>
                <w:sz w:val="24"/>
              </w:rPr>
              <w:t>2017</w:t>
            </w:r>
            <w:r>
              <w:rPr>
                <w:rFonts w:hint="eastAsia" w:ascii="Times New Roman" w:hAnsi="Times New Roman"/>
                <w:bCs/>
                <w:sz w:val="24"/>
              </w:rPr>
              <w:t>版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学分制</w:t>
            </w:r>
            <w:r>
              <w:rPr>
                <w:rFonts w:hint="eastAsia" w:ascii="Times New Roman" w:hAnsi="Times New Roman"/>
                <w:bCs/>
                <w:sz w:val="24"/>
              </w:rPr>
              <w:t>培养方案专家评审意见及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专业</w:t>
            </w:r>
            <w:r>
              <w:rPr>
                <w:rFonts w:hint="eastAsia" w:ascii="Times New Roman" w:hAnsi="Times New Roman"/>
                <w:bCs/>
                <w:sz w:val="24"/>
              </w:rPr>
              <w:t>修改完善自查情况表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tblHeader/>
        </w:trPr>
        <w:tc>
          <w:tcPr>
            <w:tcW w:w="57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专家评审意见</w:t>
            </w:r>
          </w:p>
        </w:tc>
        <w:tc>
          <w:tcPr>
            <w:tcW w:w="835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修改完善的具体措施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1.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培养目标描述需进一步凝练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在具体的描述方面，</w:t>
            </w:r>
            <w:r>
              <w:rPr>
                <w:rFonts w:hint="eastAsia" w:ascii="宋体" w:hAnsi="宋体"/>
                <w:sz w:val="24"/>
              </w:rPr>
              <w:t>可增加交通运输这一名词，如“掌握交通运输基础理论及专业知识</w:t>
            </w:r>
            <w:r>
              <w:rPr>
                <w:rFonts w:ascii="宋体" w:hAnsi="宋体"/>
                <w:sz w:val="24"/>
              </w:rPr>
              <w:t>”</w:t>
            </w:r>
            <w:r>
              <w:rPr>
                <w:rFonts w:hint="eastAsia" w:ascii="宋体" w:hAnsi="宋体"/>
                <w:sz w:val="24"/>
              </w:rPr>
              <w:t>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2.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引入</w:t>
            </w:r>
            <w:r>
              <w:rPr>
                <w:rFonts w:hint="eastAsia" w:ascii="宋体" w:hAnsi="宋体" w:cs="宋体"/>
                <w:sz w:val="24"/>
              </w:rPr>
              <w:t>专业认证标准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</w:rPr>
              <w:t>优化培养方案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？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sz w:val="24"/>
              </w:rPr>
              <w:t>专业综合实验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课程</w:t>
            </w:r>
            <w:r>
              <w:rPr>
                <w:rFonts w:hint="eastAsia" w:ascii="宋体" w:hAnsi="宋体" w:cs="宋体"/>
                <w:sz w:val="24"/>
              </w:rPr>
              <w:t>、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综合</w:t>
            </w:r>
            <w:r>
              <w:rPr>
                <w:rFonts w:hint="eastAsia" w:ascii="宋体" w:hAnsi="宋体" w:cs="宋体"/>
                <w:sz w:val="24"/>
              </w:rPr>
              <w:t>实践课程的设置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sz w:val="24"/>
              </w:rPr>
              <w:t>专业核心课程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学分（不超总学分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1/4)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 w:val="24"/>
              </w:rPr>
              <w:t>.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学科专业拓展课学分（最低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10学分，且不包含专业方向和模块化课程）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6.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在通识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核心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课程里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建议增加线性代数课程，以夯实工科数学基础，通识为后续学生考研奠定数学基础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7.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核心课程设置的问题及建议：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（1）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“海商法”课程调整为专业核心课程，通识教育中可以考虑开设经济法基础课程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（2）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专业教育核心课程中的国际航运与贸易建议改为“国际贸易实务”，重点讲授国际贸易的相关内容，航运相关的内容可以考虑并入到国际航运管理课程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（3）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“集装箱与多式联运”课程对于交通运输专业学生来说，相对比较重要，建议调整为核心课程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4）</w:t>
            </w:r>
            <w:r>
              <w:rPr>
                <w:rFonts w:hint="eastAsia" w:ascii="宋体" w:hAnsi="宋体"/>
                <w:sz w:val="24"/>
                <w:highlight w:val="none"/>
              </w:rPr>
              <w:t>专业核心课程设置符合教育部（专业标准）要求，较合理。但作为工科专业，工科类课程偏少，如可增加港口工程与规划、系统工程、控制论基础等课程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8.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提高实践教学比例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如果实验条件具备，</w:t>
            </w:r>
            <w:r>
              <w:rPr>
                <w:rFonts w:ascii="宋体" w:hAnsi="宋体"/>
                <w:sz w:val="24"/>
              </w:rPr>
              <w:t>增加港口物流系统仿真</w:t>
            </w:r>
            <w:r>
              <w:rPr>
                <w:rFonts w:hint="eastAsia" w:ascii="宋体" w:hAnsi="宋体"/>
                <w:sz w:val="24"/>
              </w:rPr>
              <w:t>等</w:t>
            </w:r>
            <w:r>
              <w:rPr>
                <w:rFonts w:ascii="宋体" w:hAnsi="宋体"/>
                <w:sz w:val="24"/>
              </w:rPr>
              <w:t>提升学生实践能力的课程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以提高学生实际操作和动手能力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9.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本专业在学习及实践过程中计算机技术将被大量应用，建议适当增加相关计算机课程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  <w:bookmarkStart w:id="0" w:name="_GoBack"/>
            <w:bookmarkEnd w:id="0"/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</w:tbl>
    <w:p>
      <w:pPr>
        <w:jc w:val="center"/>
      </w:pPr>
      <w:r>
        <w:rPr>
          <w:rFonts w:hint="eastAsia" w:ascii="宋体" w:hAnsi="宋体"/>
          <w:bCs/>
          <w:sz w:val="24"/>
        </w:rPr>
        <w:t>执笔人：</w:t>
      </w:r>
      <w:r>
        <w:rPr>
          <w:rFonts w:ascii="宋体" w:hAnsi="宋体"/>
          <w:bCs/>
          <w:sz w:val="24"/>
        </w:rPr>
        <w:t xml:space="preserve">                             </w:t>
      </w:r>
      <w:r>
        <w:rPr>
          <w:rFonts w:hint="eastAsia" w:ascii="宋体" w:hAnsi="宋体"/>
          <w:bCs/>
          <w:sz w:val="24"/>
          <w:lang w:val="en-US" w:eastAsia="zh-CN"/>
        </w:rPr>
        <w:t xml:space="preserve">                         </w:t>
      </w:r>
      <w:r>
        <w:rPr>
          <w:rFonts w:hint="eastAsia" w:ascii="宋体" w:hAnsi="宋体"/>
          <w:bCs/>
          <w:sz w:val="24"/>
        </w:rPr>
        <w:t>时间：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 </w:t>
      </w:r>
      <w:r>
        <w:rPr>
          <w:rFonts w:hint="eastAsia" w:ascii="宋体" w:hAnsi="宋体"/>
          <w:bCs/>
          <w:sz w:val="24"/>
        </w:rPr>
        <w:t>年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月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方正书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他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瀹嬩綋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merican Typewriter">
    <w:altName w:val="MV Boli"/>
    <w:panose1 w:val="00000000000000000000"/>
    <w:charset w:val="00"/>
    <w:family w:val="auto"/>
    <w:pitch w:val="default"/>
    <w:sig w:usb0="00000000" w:usb1="00000000" w:usb2="00000000" w:usb3="00000000" w:csb0="0000011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宋黑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97586"/>
    <w:rsid w:val="00EC1A43"/>
    <w:rsid w:val="12DB5170"/>
    <w:rsid w:val="137369C6"/>
    <w:rsid w:val="170E791C"/>
    <w:rsid w:val="23E07F7E"/>
    <w:rsid w:val="276116A3"/>
    <w:rsid w:val="28A97586"/>
    <w:rsid w:val="2A6B709C"/>
    <w:rsid w:val="31FC1A07"/>
    <w:rsid w:val="3FC10002"/>
    <w:rsid w:val="4ADC6758"/>
    <w:rsid w:val="69F854E1"/>
    <w:rsid w:val="6EC72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2017-12-21T13:46:00Z</dcterms:created>
  <dc:creator>Administrator</dc:creator>
  <cp:lastModifiedBy>Administrator</cp:lastModifiedBy>
  <cp:lastPrinted>2017-12-22T00:08:00Z</cp:lastPrinted>
  <dcterms:modified xsi:type="dcterms:W3CDTF">2017-12-22T14:36:16Z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