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3" w:name="_GoBack"/>
      <w:bookmarkStart w:id="0" w:name="_Toc496107841"/>
      <w:bookmarkStart w:id="1" w:name="_Toc495843669"/>
      <w:r>
        <w:rPr>
          <w:rFonts w:hint="eastAsia" w:ascii="宋体" w:hAnsi="宋体" w:eastAsia="宋体" w:cs="宋体"/>
        </w:rPr>
        <w:t>交通运输专业人才培养方案</w:t>
      </w:r>
      <w:bookmarkEnd w:id="0"/>
      <w:bookmarkEnd w:id="1"/>
    </w:p>
    <w:bookmarkEnd w:id="3"/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专业代码：081801      学科门类：工学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培养具备国际航运商务、国际航运经营管理知识，熟悉国际贸易与国际运输实务，能在国际航运、综合物流等相关企事业单位及政府行政部门从事交通运输组织、指挥、决策、生产与经营管理，特别是具备航运与港口管理的专业知识的高级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掌握政治、人文等基础知识，具有良好的社会人文素养、社会责任感和职业道德。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2.</w:t>
      </w:r>
      <w:r>
        <w:rPr>
          <w:rFonts w:hint="eastAsia"/>
          <w:kern w:val="0"/>
          <w:szCs w:val="20"/>
        </w:rPr>
        <w:t>掌握理工科、工程技术与管理等方面的基础理论和基本知识，具有运用工科公共基础知识（数学、自然科学与工程知识等）及经济和管理知识的能力。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3.具备较强的英语与计算机应用能力。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4</w:t>
      </w:r>
      <w:r>
        <w:rPr>
          <w:kern w:val="0"/>
          <w:szCs w:val="20"/>
        </w:rPr>
        <w:t>.</w:t>
      </w:r>
      <w:r>
        <w:rPr>
          <w:rFonts w:hint="eastAsia"/>
          <w:kern w:val="0"/>
          <w:szCs w:val="20"/>
        </w:rPr>
        <w:t>掌握国家关于交通运输方面的方针、政策和法规以及航运业务及相关法规，熟悉国际贸易实务、国际海运政策、国际航运商业运作惯例与国际公约。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5.了解交通运输设施与设备以及交通运输组织管理的发展趋势。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6</w:t>
      </w:r>
      <w:r>
        <w:rPr>
          <w:kern w:val="0"/>
          <w:szCs w:val="20"/>
        </w:rPr>
        <w:t>.</w:t>
      </w:r>
      <w:r>
        <w:rPr>
          <w:rFonts w:hint="eastAsia"/>
          <w:kern w:val="0"/>
          <w:szCs w:val="20"/>
        </w:rPr>
        <w:t>具备交通运输组织指挥、航运及港口企业生产和经营的基本能力。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7</w:t>
      </w:r>
      <w:r>
        <w:rPr>
          <w:kern w:val="0"/>
          <w:szCs w:val="20"/>
        </w:rPr>
        <w:t>.</w:t>
      </w:r>
      <w:r>
        <w:rPr>
          <w:rFonts w:hint="eastAsia"/>
          <w:kern w:val="0"/>
          <w:szCs w:val="20"/>
        </w:rPr>
        <w:t>具有团队协作能力，具有一定的组织管理、交流沟通、环境适应能力。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8</w:t>
      </w:r>
      <w:r>
        <w:rPr>
          <w:kern w:val="0"/>
          <w:szCs w:val="20"/>
        </w:rPr>
        <w:t>.</w:t>
      </w:r>
      <w:r>
        <w:rPr>
          <w:rFonts w:hint="eastAsia"/>
          <w:kern w:val="0"/>
          <w:szCs w:val="20"/>
        </w:rPr>
        <w:t>对终身学习有正确的认识，具备勤奋开拓、求实创新的态度，具有质量、环境、职业健康、安全和服务意识，具有职业发展学习能力。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9</w:t>
      </w:r>
      <w:r>
        <w:rPr>
          <w:rFonts w:hint="eastAsia"/>
          <w:kern w:val="0"/>
          <w:szCs w:val="20"/>
        </w:rPr>
        <w:t>. 具有较强的创新创业意识和精神，具备较强的自主学习能力和实践应用能力，熟悉科研创新方法，具有一定的学术创新能力和试验设计能力。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 xml:space="preserve">10.掌握现代信息检索的基本方法，具有阅读及撰写科技论文或技术报告的能力。 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38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</w:p>
    <w:tbl>
      <w:tblPr>
        <w:tblStyle w:val="13"/>
        <w:tblW w:w="8976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20"/>
        <w:gridCol w:w="2370"/>
        <w:gridCol w:w="2813"/>
        <w:gridCol w:w="23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培养目标（标准）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指标点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1" w:hRule="exact"/>
          <w:tblHeader/>
          <w:tblCellSpacing w:w="0" w:type="dxa"/>
          <w:jc w:val="center"/>
        </w:trPr>
        <w:tc>
          <w:tcPr>
            <w:tcW w:w="142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360" w:firstLineChars="2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精通国际航运商务、国际航运经营管理知识，熟悉国际贸易与国际运输实务，能在国际航运、综合物流等相关企事业单位及政府行政部门从事交通运输组织、指挥、决策、生产与经营管理，特别是具备航运与港口管理的专业知识。</w:t>
            </w: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1.掌握政治、人文等基础知识，具有良好的社会人文素养、社会责任感和职业道德。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1-1.</w:t>
            </w:r>
            <w:r>
              <w:rPr>
                <w:rFonts w:hint="eastAsia" w:ascii="宋体" w:hAnsi="宋体" w:cs="宋体"/>
                <w:sz w:val="18"/>
                <w:szCs w:val="18"/>
              </w:rPr>
              <w:t>掌握政治、人文等基础知识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马克思主义基本原理、毛泽东思想和中国特色社会主义理论体系概论、中国近现代史纲要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70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1-2 具有良好的社会人文素养、社会责任感和职业道德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思想道德修养与法律基础、形势与政策教育、青年学生健康教育、大学生心理健康教育、大学生职业发展与就业指导</w:t>
            </w:r>
          </w:p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2.掌握理工科、工程技术与管理等方面的基础理论和基本知识，具有运用工科公共基础知识（数学、自然科学与工程知识等）及经济和管理知识的能力。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2-1 掌握理工科、工程技术与管理等方面的基础理论和基本知识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港口装卸工艺与设计、交通运输系统分析、船舶积载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59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360" w:firstLineChars="20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2-2 具有运用工科公共基础知识（数学、自然科学与工程知识等）及经济和管理知识的能力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高等数学Ⅱ、运筹学Ⅱ、概率论与数理统计、港口生产组织与管理、运输经济学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4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3.具备较强的英语与计算机应用能力。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3-1具备较强的英语与计算机应用能力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大学英语听说、大学英语读写、航运专业英语、航运函电与写作；信息技术及应用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4.掌握国家关于交通运输方面的方针、政策和法规以及航运业务及相关法规，熟悉国际贸易实务、国际海运政策、国际航运商业运作惯例与国际公约。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4-1掌握国家关于交通运输方面的方针、政策和法规以及航运业务及相关法规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形势与政策教育、交通运输学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3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4-2熟悉国际贸易实务、国际海运政策、国际航运商业运作惯例与国际公约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国际航运与贸易、国际航运管理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5.了解交通运输设施与设备以及交通运输组织管理的发展趋势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5-1了解交通运输设施与设备以及交通运输组织管理的发展趋势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港口装卸工艺与设计、交通运输系统分析、港口生产组织与管理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9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6.具备交通运输组织指挥、航运及港口企业生产和经营的基本能力.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6-1具备交通运输组织指挥、航运及港口企业生产和经营的基本能力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港口生产组织与管理、航运函电与写作、国际航运与贸易、国际航运管理、交通运输学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4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7.具有团队协作能力，具有一定的组织管理、交流沟通、环境适应能力。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7-1.具有团队协作能力，具有一定的组织管理、交流沟通、环境适应能力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港口生产组织与管理、航运函电与写作、国际航运管理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44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8.对终身学习有正确的认识，具备勤奋开拓、求实创新的态度，具有质量、环境、职业健康、安全和服务意识，具有职业发展学习能力。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8-1对终身学习有正确的认识，具备勤奋开拓、求实创新的态度，具有质量、环境、职业健康、安全和服务意识，具有职业发展学习能力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青年健康教育、大学生心理健康教育、体育、创新创业教育、文体艺术综合素质实践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79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9.具有较强的创新创业意识和精神，具备较强的自主学习能力和实践应用能力，熟悉科研创新方法，具有一定的学术创新能力和试验设计能力。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9-1具有较强的创新创业意识和精神，具备较强的自主学习能力和实践应用能力，熟悉科研创新方法，具有一定的学术创新能力和试验设计能力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创新创业教育、港口认识实习、港航管理模拟训练、创新思维与创新方法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4" w:hRule="exact"/>
          <w:tblHeader/>
          <w:tblCellSpacing w:w="0" w:type="dxa"/>
          <w:jc w:val="center"/>
        </w:trPr>
        <w:tc>
          <w:tcPr>
            <w:tcW w:w="1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10.掌握现代信息检索的基本方法，具有阅读及撰写科技论文或技术报告的能力。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10-1掌握现代信息检索的基本方法，具有阅读及撰写科技论文或技术报告的能力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科研方法与论文写作</w:t>
            </w:r>
          </w:p>
        </w:tc>
      </w:tr>
    </w:tbl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四、主干学科：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交通运输工程 、管理科学与工程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五、专业核心课程：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国际航运管理、港口装卸工艺与设计、港口生产组织与管理、运输经济学、航运专业英语、船舶积载、交通运输学、现代物流、航运函电与写作、交通运输系统分析、货物学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六、主要实践性教学环节：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港口认识实习、报关业务模拟训练、港航管理模拟训练、毕业实习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七、主要专业实验：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0"/>
        </w:rPr>
        <w:t>船</w:t>
      </w:r>
      <w:r>
        <w:rPr>
          <w:rFonts w:hint="eastAsia"/>
          <w:kern w:val="0"/>
          <w:szCs w:val="21"/>
        </w:rPr>
        <w:t>舶积载、报关实务</w:t>
      </w:r>
    </w:p>
    <w:p>
      <w:pPr>
        <w:spacing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八、教学计划安排：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1．教学日历：(见附表一)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2．各学年教学活动时间安排：(见附表二)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3．课程设置和安排：(见附表三、四)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4．综合实践性教学环节安排： (见附表五)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九、学制：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基本学制4年。实行弹性修业年限，学习期限3-8年。</w:t>
      </w:r>
    </w:p>
    <w:p>
      <w:pPr>
        <w:spacing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十、毕业及授予学士学位学分要求：</w:t>
      </w:r>
    </w:p>
    <w:p>
      <w:pPr>
        <w:pStyle w:val="4"/>
        <w:spacing w:line="400" w:lineRule="exact"/>
        <w:ind w:firstLine="422" w:firstLineChars="200"/>
        <w:rPr>
          <w:bCs/>
          <w:sz w:val="21"/>
          <w:szCs w:val="21"/>
        </w:rPr>
      </w:pPr>
      <w:r>
        <w:rPr>
          <w:rFonts w:hint="eastAsia"/>
          <w:b/>
          <w:sz w:val="21"/>
          <w:szCs w:val="21"/>
        </w:rPr>
        <w:t>总学分：160.</w:t>
      </w:r>
      <w:r>
        <w:rPr>
          <w:rFonts w:hint="eastAsia"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bookmarkStart w:id="2" w:name="OLE_LINK1"/>
      <w:r>
        <w:rPr>
          <w:rFonts w:hint="eastAsia"/>
          <w:bCs/>
          <w:sz w:val="21"/>
          <w:szCs w:val="21"/>
        </w:rPr>
        <w:t>达到</w:t>
      </w:r>
      <w:r>
        <w:rPr>
          <w:bCs/>
          <w:sz w:val="21"/>
          <w:szCs w:val="21"/>
        </w:rPr>
        <w:t>学士学位</w:t>
      </w:r>
      <w:r>
        <w:rPr>
          <w:rFonts w:hint="eastAsia"/>
          <w:bCs/>
          <w:sz w:val="21"/>
          <w:szCs w:val="21"/>
        </w:rPr>
        <w:t>要求的全学程平均学分绩点2.0及以上。</w:t>
      </w:r>
      <w:bookmarkEnd w:id="2"/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1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951"/>
        <w:gridCol w:w="917"/>
        <w:gridCol w:w="1080"/>
        <w:gridCol w:w="1296"/>
        <w:gridCol w:w="1080"/>
        <w:gridCol w:w="17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9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8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47.5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29.7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870</w:t>
            </w: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9.4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240</w:t>
            </w: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43.5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27.2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696</w:t>
            </w: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91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6.3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78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91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78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85.0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2286</w:t>
            </w: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51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9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30周</w:t>
            </w:r>
          </w:p>
        </w:tc>
        <w:tc>
          <w:tcPr>
            <w:tcW w:w="1780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68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15.0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41周</w:t>
            </w:r>
          </w:p>
        </w:tc>
        <w:tc>
          <w:tcPr>
            <w:tcW w:w="178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421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100.0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3106</w:t>
            </w:r>
          </w:p>
        </w:tc>
        <w:tc>
          <w:tcPr>
            <w:tcW w:w="178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1008(32.5%)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421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ind w:left="52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？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ind w:left="5250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ind w:left="5250"/>
              <w:rPr>
                <w:rFonts w:ascii="仿宋_GB2312" w:eastAsia="仿宋_GB2312"/>
                <w:sz w:val="21"/>
                <w:szCs w:val="21"/>
              </w:rPr>
            </w:pPr>
          </w:p>
        </w:tc>
      </w:tr>
    </w:tbl>
    <w:p>
      <w:pPr>
        <w:pStyle w:val="4"/>
        <w:spacing w:line="360" w:lineRule="exact"/>
        <w:ind w:firstLine="422" w:firstLineChars="200"/>
        <w:rPr>
          <w:b/>
          <w:sz w:val="21"/>
        </w:rPr>
      </w:pP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spacing w:val="20"/>
          <w:sz w:val="44"/>
          <w:szCs w:val="44"/>
        </w:rPr>
        <w:t>交通运输专业教学计划安排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w:pict>
          <v:group id="组合 106" o:spid="_x0000_s1027" o:spt="203" style="position:absolute;left:0pt;margin-left:234pt;margin-top:-64pt;height:7.8pt;width:18pt;z-index:251636736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jNl9XbAAAADQEAAA8AAAAAAAAAAQAgAAAAIgAAAGRycy9kb3du&#10;cmV2LnhtbFBLAQIUABQAAAAIAIdO4kCPBC5nNQIAAMUFAAAOAAAAAAAAAAEAIAAAACoBAABkcnMv&#10;ZTJvRG9jLnhtbFBLBQYAAAAABgAGAFkBAADRBQAAAAA=&#10;">
            <o:lock v:ext="edit"/>
            <v:shape id="文本框 107" o:spid="_x0000_s1029" o:spt="202" type="#_x0000_t202" style="position:absolute;left:321;top:42;height:22;width:13;" filled="f" stroked="f" coordsize="21600,21600" o:gfxdata="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uGDOugAAANw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108" o:spid="_x0000_s1028" o:spt="202" type="#_x0000_t202" style="position:absolute;left:331;top:48;height:19;width:14;" filled="f" stroked="f" coordsize="21600,21600" o:gfxdata="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TFVb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69940" cy="225806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9940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801360" cy="1908175"/>
            <wp:effectExtent l="0" t="0" r="5080" b="12065"/>
            <wp:wrapNone/>
            <wp:docPr id="646" name="图片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图片 109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01360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附表三、交通运输专业通识理论教育课程设置（一）</w:t>
      </w:r>
    </w:p>
    <w:tbl>
      <w:tblPr>
        <w:tblStyle w:val="13"/>
        <w:tblW w:w="9591" w:type="dxa"/>
        <w:tblInd w:w="-3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1089"/>
        <w:gridCol w:w="2884"/>
        <w:gridCol w:w="537"/>
        <w:gridCol w:w="537"/>
        <w:gridCol w:w="537"/>
        <w:gridCol w:w="716"/>
        <w:gridCol w:w="895"/>
        <w:gridCol w:w="716"/>
        <w:gridCol w:w="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通识教育核心课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47.5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870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学时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27211101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思想道德修养与法律基础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1-7/4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27211102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中国近现代史纲要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</w:rPr>
              <w:t>S</w:t>
            </w:r>
            <w:r>
              <w:rPr>
                <w:rFonts w:hint="eastAsia"/>
                <w:sz w:val="18"/>
                <w:szCs w:val="18"/>
              </w:rPr>
              <w:t>urvey of Modern Chinese History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1-7/2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27111101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马克思主义基本原理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Curriculum on Basic Principles of Marxism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2.5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1-7/4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27111102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64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1-7/4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27211103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56011106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56011107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Health Education of the Youth Students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0.5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56011109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Students’ Mental Health Education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1,2/2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56010103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Career Guidance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56011109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Innovation and Enterprise Education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Physical Education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144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96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1-7/2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2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Listening &amp; Speaking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19221101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高等数学Ⅱ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Higher MathematicsⅡ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6.5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56+48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104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1,2/5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19221302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概率论与数理统计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Probability and Statistics</w:t>
            </w:r>
          </w:p>
        </w:tc>
        <w:tc>
          <w:tcPr>
            <w:tcW w:w="537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56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4/4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19221204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运筹学Ⅱ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Operational ResearchⅡ</w:t>
            </w:r>
          </w:p>
        </w:tc>
        <w:tc>
          <w:tcPr>
            <w:tcW w:w="537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4/4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小    计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47.5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870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734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136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附表三、交通运输专业通识理论教育课程设置（二）</w:t>
      </w:r>
    </w:p>
    <w:tbl>
      <w:tblPr>
        <w:tblStyle w:val="13"/>
        <w:tblW w:w="9670" w:type="dxa"/>
        <w:tblInd w:w="-25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192"/>
        <w:gridCol w:w="2801"/>
        <w:gridCol w:w="540"/>
        <w:gridCol w:w="540"/>
        <w:gridCol w:w="540"/>
        <w:gridCol w:w="720"/>
        <w:gridCol w:w="900"/>
        <w:gridCol w:w="720"/>
        <w:gridCol w:w="11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92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07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15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240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学时</w:t>
            </w:r>
          </w:p>
        </w:tc>
        <w:tc>
          <w:tcPr>
            <w:tcW w:w="1192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18121101x0</w:t>
            </w:r>
          </w:p>
        </w:tc>
        <w:tc>
          <w:tcPr>
            <w:tcW w:w="2801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航海概论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Introduction to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 Navigation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ind w:left="-42" w:leftChars="-20" w:right="-42" w:rightChars="-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18221101x0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轮机概论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Introduction to Marine Machinery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18181141x0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航海交际礼仪 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Marine Communication</w:t>
            </w:r>
            <w:r>
              <w:rPr>
                <w:rFonts w:hint="eastAsia"/>
                <w:sz w:val="18"/>
                <w:szCs w:val="18"/>
              </w:rPr>
              <w:t xml:space="preserve"> Etiquette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18221102x0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船舶与港口防污染技术</w:t>
            </w:r>
          </w:p>
          <w:p>
            <w:pPr>
              <w:widowControl/>
              <w:spacing w:line="220" w:lineRule="exact"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Shipping and port pollution prevention technology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ind w:left="-42" w:leftChars="-20" w:right="-42" w:rightChars="-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ind w:left="-42" w:leftChars="-20" w:right="-42" w:rightChars="-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18121102x0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港口水工建筑物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Port hydraulic structures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18121103x0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采购管理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Procurement Management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考查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18121104x0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港口企业人力资源管理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Port enterprise human resource management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27331205x0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公共行政学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Public Administration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15331221x0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会计学原理</w:t>
            </w:r>
          </w:p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Accounting Essentials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15121110x0</w:t>
            </w:r>
          </w:p>
        </w:tc>
        <w:tc>
          <w:tcPr>
            <w:tcW w:w="28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经济学原理</w:t>
            </w:r>
          </w:p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Principles of Economy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交通运输专业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3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1162"/>
        <w:gridCol w:w="2248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道德法律与经济管理</w:t>
            </w:r>
            <w:r>
              <w:rPr>
                <w:rFonts w:hint="eastAsia"/>
                <w:sz w:val="18"/>
                <w:szCs w:val="18"/>
              </w:rPr>
              <w:t>类/2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18131101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海商法</w:t>
            </w:r>
          </w:p>
          <w:p>
            <w:pPr>
              <w:spacing w:line="240" w:lineRule="exact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maritime law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外语拓展类/3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18131102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ind w:left="-105" w:leftChars="-50" w:firstLine="90" w:firstLineChars="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航运专业英语</w:t>
            </w:r>
          </w:p>
          <w:p>
            <w:pPr>
              <w:spacing w:line="240" w:lineRule="exact"/>
              <w:ind w:left="-105" w:leftChars="-50"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Shipping English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5/6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信息技术及应用</w:t>
            </w:r>
            <w:r>
              <w:rPr>
                <w:rFonts w:hint="eastAsia"/>
                <w:sz w:val="18"/>
                <w:szCs w:val="18"/>
              </w:rPr>
              <w:t>类/3</w:t>
            </w:r>
          </w:p>
        </w:tc>
        <w:tc>
          <w:tcPr>
            <w:tcW w:w="11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18181330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  <w:r>
              <w:rPr>
                <w:rFonts w:hint="eastAsia" w:ascii="宋体" w:hAnsi="宋体" w:cs="宋体"/>
                <w:sz w:val="18"/>
                <w:szCs w:val="18"/>
              </w:rPr>
              <w:t>运输专业导论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Introduction to Transportation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2-8/2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附表四、交通运输专业专业理论教育课程设置</w:t>
      </w:r>
    </w:p>
    <w:tbl>
      <w:tblPr>
        <w:tblStyle w:val="13"/>
        <w:tblW w:w="9727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335"/>
        <w:gridCol w:w="2387"/>
        <w:gridCol w:w="646"/>
        <w:gridCol w:w="636"/>
        <w:gridCol w:w="660"/>
        <w:gridCol w:w="588"/>
        <w:gridCol w:w="1020"/>
        <w:gridCol w:w="636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tblHeader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43.5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696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18142101x0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港口装卸工艺与设计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Port Handling Craft and Design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5/6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18142102x0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港口生产组织与管理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Port production organization  and management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5/6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18142103x0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供应链管理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Supply Chain Management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18131307x0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运输经济学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Transportation Economics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18121304x0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货物学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Cargoes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18142104x0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仓储管理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Warehouse management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18142105x0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船舶积载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Ship Stowage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18131313x0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交通运输学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Communications and Transportsation Technology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18141101x0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国际航运管理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Shipping management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7/6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18141102x0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现代物流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Modern Logistics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18142106x0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航运函电与写作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Shipping correspondence and writing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44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18181302x0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交通运输系统分析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Transportation System Analysis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18131310x0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国际航运与贸易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Shipping and Trade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18141306x0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国际货运代理实务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Forwarding of Freight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18141302x0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租船实务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Charter Practices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18141103x0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航运投资与融资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Shipping  </w:t>
            </w:r>
            <w:r>
              <w:fldChar w:fldCharType="begin"/>
            </w:r>
            <w:r>
              <w:instrText xml:space="preserve"> HYPERLINK "http://dj.iciba.com/investment/" \t "_blank" </w:instrText>
            </w:r>
            <w:r>
              <w:fldChar w:fldCharType="separate"/>
            </w:r>
            <w:r>
              <w:rPr>
                <w:rFonts w:hint="eastAsia"/>
                <w:sz w:val="18"/>
                <w:szCs w:val="18"/>
              </w:rPr>
              <w:t>Investment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"http://dj.iciba.com/and/" \t "_blank" </w:instrText>
            </w:r>
            <w:r>
              <w:fldChar w:fldCharType="separate"/>
            </w:r>
            <w:r>
              <w:rPr>
                <w:rFonts w:hint="eastAsia"/>
                <w:sz w:val="18"/>
                <w:szCs w:val="18"/>
              </w:rPr>
              <w:t>and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fldChar w:fldCharType="begin"/>
            </w:r>
            <w:r>
              <w:instrText xml:space="preserve"> HYPERLINK "http://dj.iciba.com/financing/" \t "_blank" </w:instrText>
            </w:r>
            <w:r>
              <w:fldChar w:fldCharType="separate"/>
            </w:r>
            <w:r>
              <w:rPr>
                <w:rFonts w:hint="eastAsia"/>
                <w:sz w:val="18"/>
                <w:szCs w:val="18"/>
              </w:rPr>
              <w:t>Financing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43.5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696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644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18181104x0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航运经济地理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Shipping Economic Geography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18131303x0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交通运输设备</w:t>
            </w:r>
          </w:p>
          <w:p>
            <w:pPr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to Traffic and Transportation Equipment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18151101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海上保险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Insurance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8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6/4</w:t>
            </w:r>
          </w:p>
        </w:tc>
        <w:tc>
          <w:tcPr>
            <w:tcW w:w="6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18151102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报关实务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Custom Declaration Practice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1815110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港口物流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port logistics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18151104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船舶管理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>
              <w:rPr>
                <w:rFonts w:hint="eastAsia"/>
                <w:sz w:val="18"/>
                <w:szCs w:val="18"/>
              </w:rPr>
              <w:t>hip Management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6</w:t>
            </w:r>
            <w:r>
              <w:rPr>
                <w:b/>
                <w:kern w:val="0"/>
                <w:sz w:val="18"/>
                <w:szCs w:val="18"/>
              </w:rPr>
              <w:t>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18151105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集装箱与多式联运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Container and Multi-model Transportation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130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外轮理货英语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English for Foreign Ships Tally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7/3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18151108x0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国际航运市场营销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Shipping Marketing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18151109x0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国际海事公约导论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Style w:val="11"/>
                <w:rFonts w:hint="eastAsia" w:ascii="Arial" w:hAnsi="Arial" w:cs="Arial"/>
                <w:i w:val="0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hint="eastAsia"/>
                <w:sz w:val="18"/>
                <w:szCs w:val="18"/>
              </w:rPr>
              <w:t>ntroduction to the international maritime conventions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181511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海上交通工程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Maritime </w:t>
            </w:r>
            <w:r>
              <w:rPr>
                <w:rFonts w:hint="eastAsia"/>
                <w:sz w:val="18"/>
                <w:szCs w:val="18"/>
              </w:rPr>
              <w:t>Transportation Engineering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18151111</w:t>
            </w:r>
            <w:r>
              <w:rPr>
                <w:rFonts w:hint="eastAsia" w:ascii="宋体" w:hAnsi="宋体" w:cs="宋体"/>
                <w:sz w:val="18"/>
                <w:szCs w:val="18"/>
              </w:rPr>
              <w:t>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船舶交通服务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Vessel Traffic Service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18131103x0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港口管理信息系统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Port management information system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7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附表五、交通运输专业实践教学环节设置</w:t>
      </w:r>
    </w:p>
    <w:tbl>
      <w:tblPr>
        <w:tblStyle w:val="13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</w:t>
            </w: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</w:t>
            </w: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20</w:t>
            </w:r>
          </w:p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报关业务模拟训练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Simulation Training for customs brokerage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j1810022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集装箱管理模拟实习</w:t>
            </w:r>
          </w:p>
          <w:p>
            <w:pPr>
              <w:snapToGrid w:val="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Simulation practice of container management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j1810023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港口认识实习</w:t>
            </w:r>
          </w:p>
          <w:p>
            <w:pPr>
              <w:snapToGrid w:val="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Teaching Acquaintanceship Practice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j1810024</w:t>
            </w:r>
          </w:p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3467" w:type="dxa"/>
            <w:vAlign w:val="center"/>
          </w:tcPr>
          <w:p>
            <w:pPr>
              <w:snapToGrid w:val="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港航管理模拟训练</w:t>
            </w:r>
          </w:p>
          <w:p>
            <w:pPr>
              <w:snapToGrid w:val="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Simulation Training for Harbor and Navigation Management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j1810025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j1810026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Thesis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j1810027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专业创新创业综合实践</w:t>
            </w:r>
          </w:p>
          <w:p>
            <w:pPr>
              <w:snapToGrid w:val="0"/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Comprehensive practice of professional innovation and Entrepreneurship </w:t>
            </w:r>
          </w:p>
        </w:tc>
        <w:tc>
          <w:tcPr>
            <w:tcW w:w="673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cs="宋体"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2-8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napToGri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pacing w:val="8"/>
                <w:sz w:val="18"/>
                <w:szCs w:val="18"/>
              </w:rPr>
              <w:t>30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8"/>
                <w:sz w:val="18"/>
                <w:szCs w:val="18"/>
              </w:rPr>
              <w:t>41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执笔：范少勇                                 教学院长：邓礼标</w:t>
      </w:r>
    </w:p>
    <w:p/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328308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7F3461D"/>
    <w:rsid w:val="00036694"/>
    <w:rsid w:val="00240B6E"/>
    <w:rsid w:val="002E24CC"/>
    <w:rsid w:val="00351A52"/>
    <w:rsid w:val="00725BDB"/>
    <w:rsid w:val="00855F74"/>
    <w:rsid w:val="00963251"/>
    <w:rsid w:val="00F26860"/>
    <w:rsid w:val="04DF4A7E"/>
    <w:rsid w:val="0B5A52CE"/>
    <w:rsid w:val="17665858"/>
    <w:rsid w:val="1AD87CCA"/>
    <w:rsid w:val="26F20668"/>
    <w:rsid w:val="37F3461D"/>
    <w:rsid w:val="3DAA4D85"/>
    <w:rsid w:val="3DEE62EE"/>
    <w:rsid w:val="468846C6"/>
    <w:rsid w:val="535B5B20"/>
    <w:rsid w:val="703F4142"/>
    <w:rsid w:val="71FE0D2A"/>
    <w:rsid w:val="743A27A5"/>
    <w:rsid w:val="7841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5"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Balloon Text"/>
    <w:basedOn w:val="1"/>
    <w:link w:val="17"/>
    <w:uiPriority w:val="0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</w:style>
  <w:style w:type="paragraph" w:styleId="9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1">
    <w:name w:val="Emphasis"/>
    <w:qFormat/>
    <w:uiPriority w:val="0"/>
    <w:rPr>
      <w:i/>
    </w:rPr>
  </w:style>
  <w:style w:type="character" w:styleId="12">
    <w:name w:val="Hyperlink"/>
    <w:basedOn w:val="10"/>
    <w:unhideWhenUsed/>
    <w:uiPriority w:val="99"/>
    <w:rPr>
      <w:color w:val="0563C1" w:themeColor="hyperlink"/>
      <w:u w:val="single"/>
    </w:rPr>
  </w:style>
  <w:style w:type="character" w:customStyle="1" w:styleId="14">
    <w:name w:val="apple-converted-space"/>
    <w:basedOn w:val="10"/>
    <w:qFormat/>
    <w:uiPriority w:val="99"/>
    <w:rPr>
      <w:rFonts w:cs="Times New Roman"/>
    </w:rPr>
  </w:style>
  <w:style w:type="character" w:customStyle="1" w:styleId="15">
    <w:name w:val="文档结构图 Char"/>
    <w:basedOn w:val="10"/>
    <w:link w:val="3"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页脚 Char"/>
    <w:basedOn w:val="10"/>
    <w:link w:val="6"/>
    <w:uiPriority w:val="99"/>
    <w:rPr>
      <w:kern w:val="2"/>
      <w:sz w:val="18"/>
      <w:szCs w:val="18"/>
    </w:rPr>
  </w:style>
  <w:style w:type="character" w:customStyle="1" w:styleId="17">
    <w:name w:val="批注框文本 Char"/>
    <w:basedOn w:val="10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BCD00E-AAAF-419A-993E-4C4078CB11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41</Pages>
  <Words>5285</Words>
  <Characters>30128</Characters>
  <Lines>251</Lines>
  <Paragraphs>70</Paragraphs>
  <TotalTime>0</TotalTime>
  <ScaleCrop>false</ScaleCrop>
  <LinksUpToDate>false</LinksUpToDate>
  <CharactersWithSpaces>35343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2017-10-18T03:16:00Z</dcterms:created>
  <dc:creator>Administrator</dc:creator>
  <cp:lastModifiedBy>Administrator</cp:lastModifiedBy>
  <cp:lastPrinted>2017-10-19T00:14:00Z</cp:lastPrinted>
  <dcterms:modified xsi:type="dcterms:W3CDTF">2017-11-08T04:10:55Z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