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海洋与资源环境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培养目标、毕业要求的表达需要修改、提炼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本专业培养目标太广、太杂，表述太笼统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如“熟悉海洋科学技术基本知识，具备海洋学、资源环境学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”本句话不完整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；“能在相关领域从事科学研究、。。。。。。应用性复合型人才”，可与后面的”毕业生可到。。。。。。”合并描述。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建议培养目标按照具备哪些基础，掌握哪些专业理论知识和技能，培养什么领域的何种人才，进行提炼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毕业要求2增加“生物学”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即改为“具备扎实的海洋科学、化学、数学、外语、生物学、地球科学、计算机等方面基础”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以便与指标点2-4生物学对应。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 w:val="0"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 w:val="0"/>
                <w:color w:val="000000"/>
                <w:kern w:val="2"/>
                <w:sz w:val="24"/>
                <w:szCs w:val="24"/>
                <w:lang w:eastAsia="zh-CN"/>
              </w:rPr>
              <w:t>”需要完善。</w:t>
            </w:r>
            <w:r>
              <w:rPr>
                <w:rFonts w:hint="eastAsia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关系表中所列课程不能全面支撑指标点内涵，非常单薄。比如：</w:t>
            </w:r>
            <w:r>
              <w:rPr>
                <w:b w:val="0"/>
                <w:bCs/>
                <w:color w:val="000000"/>
                <w:sz w:val="24"/>
                <w:szCs w:val="24"/>
              </w:rPr>
              <w:t>毕业要求1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eastAsia="zh-CN"/>
              </w:rPr>
              <w:t>，仅仅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val="en-US" w:eastAsia="zh-CN"/>
              </w:rPr>
              <w:t>5门思政理论课，还不能充分支撑指标点，可增加海洋资源行业法律法规以及其他相关课程。又比如，“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</w:rPr>
              <w:t>5-2：学科前沿及发展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eastAsia="zh-CN"/>
              </w:rPr>
              <w:t>”，仅通过“</w:t>
            </w:r>
            <w:r>
              <w:rPr>
                <w:b w:val="0"/>
                <w:bCs/>
                <w:color w:val="000000"/>
                <w:sz w:val="24"/>
                <w:szCs w:val="24"/>
              </w:rPr>
              <w:t>专业英语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</w:rPr>
              <w:t>；</w:t>
            </w:r>
            <w:r>
              <w:rPr>
                <w:b w:val="0"/>
                <w:bCs/>
                <w:color w:val="000000"/>
                <w:sz w:val="24"/>
                <w:szCs w:val="24"/>
              </w:rPr>
              <w:t>学科专业拓张课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eastAsia="zh-CN"/>
              </w:rPr>
              <w:t>”（要写明具体的课程，而且注意核对检查错别字）是不够的；还有“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</w:rPr>
              <w:t>7-1：实践调查能力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eastAsia="zh-CN"/>
              </w:rPr>
              <w:t>”、“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</w:rPr>
              <w:t>9-1：创业创新意识、自主学习能力、学术能力</w:t>
            </w:r>
            <w:r>
              <w:rPr>
                <w:rFonts w:hint="eastAsia"/>
                <w:b w:val="0"/>
                <w:bCs/>
                <w:color w:val="000000"/>
                <w:sz w:val="24"/>
                <w:szCs w:val="24"/>
                <w:lang w:eastAsia="zh-CN"/>
              </w:rPr>
              <w:t>”等等，要将培养方案中每一门课程（含实践环节）列入关系表中，体现每一门课程对培养目标、毕业要求的贡献度，同一门课程可以支撑多个指标点。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该专业的</w:t>
            </w:r>
            <w:r>
              <w:rPr>
                <w:rFonts w:hint="eastAsia" w:ascii="宋体" w:hAnsi="宋体"/>
                <w:b/>
                <w:bCs/>
                <w:sz w:val="24"/>
              </w:rPr>
              <w:t>课程内容多，覆盖面广，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但</w:t>
            </w:r>
            <w:r>
              <w:rPr>
                <w:rFonts w:hint="eastAsia" w:ascii="宋体" w:hAnsi="宋体"/>
                <w:b/>
                <w:bCs/>
                <w:sz w:val="24"/>
              </w:rPr>
              <w:t>课程设置不成体系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bCs/>
                <w:sz w:val="24"/>
              </w:rPr>
              <w:t>如生物学的基础课程与海洋生物关联度不大；提出以海洋科学、地球科学作为基础，而海洋科学属一级学科，概念太大，又没有该学科的相关具体课程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。</w:t>
            </w:r>
            <w:r>
              <w:rPr>
                <w:rFonts w:hint="eastAsia" w:ascii="宋体" w:hAnsi="宋体"/>
                <w:bCs/>
                <w:sz w:val="24"/>
              </w:rPr>
              <w:t>建议根据学校特色和条件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 w:val="24"/>
              </w:rPr>
              <w:t>确定该专业主要培养目标和主要方向，并围绕培养目标和主要方向构建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专业课程体系，尤其专业核心课程。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海洋资源与环境专业属海洋科学类专业。根据海洋科学类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本科教学质量国家标准，建议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如下：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主干学科的名称用标准的一级学科名称；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（2）“海洋科学导论”在专业核心课程中缺失，建议补充或修订。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教学质量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国家标准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规定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海洋资源与环境专业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两个方向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为：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海洋生物资源、海洋地质资源。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广东海洋大学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将海洋资源开发作为海洋资源与环境专业培养目标之一，海洋生物资源开发与管理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应是极其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重要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内容，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培养方案中，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仅有海洋生物学课程略显不足，建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议增加海洋生物资源调查与评估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等方面的课程。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4）专业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实践教学中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建议安排海洋资源与环境调查专项实习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5.学科专业拓展课的考核方式，以考查为主，是否适合？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A445D13"/>
    <w:rsid w:val="0EA86D90"/>
    <w:rsid w:val="12DB5170"/>
    <w:rsid w:val="23C55634"/>
    <w:rsid w:val="28A97586"/>
    <w:rsid w:val="3FC10002"/>
    <w:rsid w:val="45351B7E"/>
    <w:rsid w:val="467961A3"/>
    <w:rsid w:val="537A24F9"/>
    <w:rsid w:val="68A47C4B"/>
    <w:rsid w:val="71BE3CA9"/>
    <w:rsid w:val="72552A18"/>
    <w:rsid w:val="74B127D4"/>
    <w:rsid w:val="7790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2017-12-24T03:12:25Z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