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exact"/>
        <w:ind w:firstLine="640" w:firstLineChars="200"/>
        <w:jc w:val="center"/>
        <w:rPr>
          <w:rFonts w:hint="eastAsia" w:eastAsia="黑体"/>
          <w:sz w:val="32"/>
          <w:szCs w:val="32"/>
        </w:rPr>
      </w:pPr>
    </w:p>
    <w:p>
      <w:pPr>
        <w:adjustRightInd w:val="0"/>
        <w:snapToGrid w:val="0"/>
        <w:spacing w:line="360" w:lineRule="exact"/>
        <w:ind w:firstLine="640" w:firstLineChars="200"/>
        <w:jc w:val="center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课程编号《课程名称》</w:t>
      </w:r>
      <w:bookmarkStart w:id="2" w:name="_GoBack"/>
      <w:r>
        <w:rPr>
          <w:rFonts w:hint="eastAsia" w:eastAsia="黑体"/>
          <w:sz w:val="32"/>
          <w:szCs w:val="32"/>
        </w:rPr>
        <w:t>课程教学大纲</w:t>
      </w:r>
    </w:p>
    <w:bookmarkEnd w:id="2"/>
    <w:p>
      <w:pPr>
        <w:spacing w:line="36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一、课程基本信息   </w:t>
      </w:r>
    </w:p>
    <w:tbl>
      <w:tblPr>
        <w:tblStyle w:val="5"/>
        <w:tblW w:w="888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440"/>
        <w:gridCol w:w="180"/>
        <w:gridCol w:w="1620"/>
        <w:gridCol w:w="872"/>
        <w:gridCol w:w="568"/>
        <w:gridCol w:w="562"/>
        <w:gridCol w:w="698"/>
        <w:gridCol w:w="14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课程中文名称</w:t>
            </w:r>
          </w:p>
        </w:tc>
        <w:tc>
          <w:tcPr>
            <w:tcW w:w="7412" w:type="dxa"/>
            <w:gridSpan w:val="8"/>
            <w:tcBorders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课程英文名称</w:t>
            </w:r>
          </w:p>
        </w:tc>
        <w:tc>
          <w:tcPr>
            <w:tcW w:w="4112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课程编号</w:t>
            </w:r>
          </w:p>
        </w:tc>
        <w:tc>
          <w:tcPr>
            <w:tcW w:w="21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课程类别</w:t>
            </w:r>
          </w:p>
        </w:tc>
        <w:tc>
          <w:tcPr>
            <w:tcW w:w="7412" w:type="dxa"/>
            <w:gridSpan w:val="8"/>
            <w:tcBorders>
              <w:top w:val="single" w:color="auto" w:sz="6" w:space="0"/>
            </w:tcBorders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通识教育核心课  </w:t>
            </w: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跨学科基础课   </w:t>
            </w: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通识教育拓展课  </w:t>
            </w:r>
          </w:p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专业教育核心课  </w:t>
            </w: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学科专业拓展课 </w:t>
            </w:r>
            <w:bookmarkStart w:id="0" w:name="OLE_LINK1"/>
            <w:bookmarkStart w:id="1" w:name="OLE_LINK2"/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方向特色课（双百、卓越班课程）</w:t>
            </w:r>
            <w:bookmarkEnd w:id="0"/>
            <w:bookmarkEnd w:id="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总学时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讲授学时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实验学时</w:t>
            </w:r>
          </w:p>
        </w:tc>
        <w:tc>
          <w:tcPr>
            <w:tcW w:w="1472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总学分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开课学院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开课系（室）</w:t>
            </w:r>
          </w:p>
        </w:tc>
        <w:tc>
          <w:tcPr>
            <w:tcW w:w="1472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授课对象</w:t>
            </w:r>
          </w:p>
        </w:tc>
        <w:tc>
          <w:tcPr>
            <w:tcW w:w="7412" w:type="dxa"/>
            <w:gridSpan w:val="8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适用专业</w:t>
            </w:r>
          </w:p>
        </w:tc>
        <w:tc>
          <w:tcPr>
            <w:tcW w:w="7412" w:type="dxa"/>
            <w:gridSpan w:val="8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先修课程</w:t>
            </w:r>
          </w:p>
        </w:tc>
        <w:tc>
          <w:tcPr>
            <w:tcW w:w="7412" w:type="dxa"/>
            <w:gridSpan w:val="8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执笔人</w:t>
            </w: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审核人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审批人</w:t>
            </w:r>
          </w:p>
        </w:tc>
        <w:tc>
          <w:tcPr>
            <w:tcW w:w="1472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修订时间</w:t>
            </w:r>
          </w:p>
        </w:tc>
        <w:tc>
          <w:tcPr>
            <w:tcW w:w="7412" w:type="dxa"/>
            <w:gridSpan w:val="8"/>
            <w:noWrap w:val="0"/>
            <w:vAlign w:val="top"/>
          </w:tcPr>
          <w:p>
            <w:pPr>
              <w:pStyle w:val="3"/>
              <w:spacing w:line="360" w:lineRule="exact"/>
              <w:ind w:firstLine="0"/>
              <w:rPr>
                <w:rFonts w:hint="eastAsia"/>
                <w:sz w:val="21"/>
                <w:szCs w:val="21"/>
              </w:rPr>
            </w:pPr>
          </w:p>
        </w:tc>
      </w:tr>
    </w:tbl>
    <w:p>
      <w:pPr>
        <w:spacing w:line="36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二、课程简介</w:t>
      </w:r>
    </w:p>
    <w:p>
      <w:pPr>
        <w:pStyle w:val="4"/>
        <w:spacing w:before="0" w:beforeAutospacing="0" w:after="0" w:afterAutospacing="0" w:line="360" w:lineRule="exact"/>
        <w:ind w:firstLine="420" w:firstLineChars="200"/>
        <w:rPr>
          <w:rFonts w:hint="eastAsia"/>
          <w:b/>
          <w:bCs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【注：简要</w:t>
      </w:r>
      <w:r>
        <w:rPr>
          <w:rFonts w:hint="eastAsia"/>
          <w:sz w:val="21"/>
          <w:szCs w:val="21"/>
        </w:rPr>
        <w:t>介绍本课程的课程性质，明确授课对象，阐明本门课程在本专业人才培养目标中的地位和作用，以及与相关课程的联系，通过本课程的学习，使学生应具备哪些知识和技能，为学习以后的什么课程或从事什么工作奠定基础。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spacing w:line="36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三、课程教学目标</w:t>
      </w:r>
    </w:p>
    <w:p>
      <w:pPr>
        <w:pStyle w:val="4"/>
        <w:spacing w:before="0" w:beforeAutospacing="0" w:after="0" w:afterAutospacing="0" w:line="360" w:lineRule="exact"/>
        <w:ind w:firstLine="420" w:firstLineChars="20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【注：从了解、理解、掌握、运用等层次阐明学生通过本课程的学习，能够达到的知识目标，培养学生。。。。能力（如学习能力、思维能力、创新能力、评价能力）、掌握。。。。技能（如专业技能、表达技能、应用技能）、具备。。。。素质（如思想品德素质、科学素质、专业素质、创新素质）等。</w:t>
      </w:r>
    </w:p>
    <w:p>
      <w:pPr>
        <w:pStyle w:val="4"/>
        <w:spacing w:before="0" w:beforeAutospacing="0" w:after="0" w:afterAutospacing="0" w:line="360" w:lineRule="exact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</w:rPr>
        <w:t>四、教学内容及要求</w:t>
      </w:r>
    </w:p>
    <w:p>
      <w:pPr>
        <w:pStyle w:val="4"/>
        <w:spacing w:before="0" w:beforeAutospacing="0" w:after="0" w:afterAutospacing="0" w:line="360" w:lineRule="exact"/>
        <w:ind w:left="210" w:hanging="210" w:hangingChars="100"/>
        <w:rPr>
          <w:rFonts w:hint="eastAsia" w:ascii="Times New Roman" w:hAnsi="Times New Roman" w:eastAsia="黑体" w:cs="黑体"/>
        </w:rPr>
      </w:pPr>
      <w:r>
        <w:rPr>
          <w:rFonts w:hint="eastAsia"/>
          <w:sz w:val="21"/>
          <w:szCs w:val="21"/>
        </w:rPr>
        <w:t>【以“章”为单元，说明本章教学目标、教学内容、教学策略与方法、课外学习指导要求等】</w:t>
      </w:r>
    </w:p>
    <w:p>
      <w:pPr>
        <w:widowControl/>
        <w:spacing w:line="360" w:lineRule="exact"/>
        <w:rPr>
          <w:rFonts w:hint="eastAsia" w:ascii="宋体" w:hAnsi="宋体" w:cs="宋体"/>
          <w:b/>
        </w:rPr>
      </w:pPr>
    </w:p>
    <w:p>
      <w:pPr>
        <w:widowControl/>
        <w:spacing w:line="360" w:lineRule="exact"/>
        <w:rPr>
          <w:rFonts w:hint="eastAsia" w:ascii="宋体" w:hAnsi="宋体" w:cs="宋体"/>
          <w:b/>
          <w:kern w:val="0"/>
        </w:rPr>
      </w:pPr>
      <w:r>
        <w:rPr>
          <w:rFonts w:hint="eastAsia" w:ascii="宋体" w:hAnsi="宋体" w:cs="宋体"/>
          <w:b/>
        </w:rPr>
        <w:t>第一章……</w:t>
      </w:r>
    </w:p>
    <w:p>
      <w:pPr>
        <w:pStyle w:val="3"/>
        <w:spacing w:line="360" w:lineRule="exact"/>
        <w:ind w:firstLine="0"/>
        <w:rPr>
          <w:rFonts w:hint="eastAsia" w:cs="宋体"/>
          <w:bCs/>
        </w:rPr>
      </w:pPr>
      <w:r>
        <w:rPr>
          <w:rFonts w:hint="eastAsia"/>
          <w:b/>
          <w:sz w:val="21"/>
          <w:szCs w:val="21"/>
        </w:rPr>
        <w:t>【教学目标】</w:t>
      </w:r>
    </w:p>
    <w:p>
      <w:pPr>
        <w:spacing w:line="360" w:lineRule="exact"/>
        <w:ind w:firstLine="420" w:firstLineChars="200"/>
        <w:rPr>
          <w:rFonts w:hint="eastAsia"/>
          <w:b/>
          <w:szCs w:val="21"/>
        </w:rPr>
      </w:pPr>
      <w:r>
        <w:rPr>
          <w:rFonts w:hint="eastAsia" w:ascii="宋体" w:hAnsi="宋体" w:cs="宋体"/>
          <w:bCs/>
          <w:szCs w:val="21"/>
        </w:rPr>
        <w:t>【注：简要描述本单元要求学生了解、理解、掌握……】</w:t>
      </w:r>
    </w:p>
    <w:p>
      <w:pPr>
        <w:spacing w:line="360" w:lineRule="exact"/>
        <w:rPr>
          <w:rFonts w:hint="eastAsia"/>
        </w:rPr>
      </w:pPr>
      <w:r>
        <w:rPr>
          <w:rFonts w:hint="eastAsia"/>
          <w:b/>
          <w:szCs w:val="21"/>
        </w:rPr>
        <w:t>【</w:t>
      </w:r>
      <w:r>
        <w:rPr>
          <w:rFonts w:hint="eastAsia" w:ascii="宋体" w:hAnsi="宋体" w:cs="宋体"/>
          <w:b/>
        </w:rPr>
        <w:t>教学内容</w:t>
      </w:r>
      <w:r>
        <w:rPr>
          <w:rFonts w:hint="eastAsia"/>
          <w:b/>
          <w:szCs w:val="21"/>
        </w:rPr>
        <w:t>】</w:t>
      </w:r>
    </w:p>
    <w:p>
      <w:pPr>
        <w:spacing w:line="360" w:lineRule="exact"/>
        <w:rPr>
          <w:rFonts w:hint="eastAsia"/>
          <w:b/>
          <w:szCs w:val="21"/>
        </w:rPr>
      </w:pPr>
      <w:r>
        <w:rPr>
          <w:rFonts w:hint="eastAsia"/>
        </w:rPr>
        <w:t xml:space="preserve">    【注：要围绕专业人才培养目标，</w:t>
      </w:r>
      <w:r>
        <w:t>根据课程</w:t>
      </w:r>
      <w:r>
        <w:rPr>
          <w:rFonts w:hint="eastAsia"/>
        </w:rPr>
        <w:t>任务</w:t>
      </w:r>
      <w:r>
        <w:t>确定</w:t>
      </w:r>
      <w:r>
        <w:rPr>
          <w:rFonts w:hint="eastAsia"/>
        </w:rPr>
        <w:t>学生应该学习和掌握的理论知识、技能，以纲要的形式罗列知识点，而不是照搬教材的目录，按学生应掌握的内容来编写，</w:t>
      </w:r>
      <w:r>
        <w:t>不要局限于教材</w:t>
      </w:r>
      <w:r>
        <w:rPr>
          <w:rFonts w:hint="eastAsia"/>
        </w:rPr>
        <w:t>。】</w:t>
      </w:r>
    </w:p>
    <w:p>
      <w:pPr>
        <w:widowControl/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【教学策略与方法】</w:t>
      </w:r>
    </w:p>
    <w:p>
      <w:pPr>
        <w:widowControl/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【注：简要描述围绕教学目标运用的主要教学方法和手段】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【课外学习指导要求】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1.课外阅读资料或作业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2.作业要求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szCs w:val="21"/>
        </w:rPr>
        <w:t>【注：说明作业的形式、数量。作业要求参照《广东海洋大学教师教学质量评价与管理办法》（校教务〔2015〕6号）的相关规定执行，各门课程的作业量根据课程内容具体情况确定，一般每4次课应布置一次作业（或指定学生课外阅读资料），部分课程（如高等数学、大学物理等）应适当增加作业次数。】</w:t>
      </w:r>
    </w:p>
    <w:p>
      <w:pPr>
        <w:widowControl/>
        <w:spacing w:line="360" w:lineRule="exact"/>
        <w:rPr>
          <w:rFonts w:hint="eastAsia" w:ascii="宋体" w:hAnsi="宋体" w:cs="宋体"/>
          <w:b/>
          <w:szCs w:val="21"/>
        </w:rPr>
      </w:pPr>
    </w:p>
    <w:p>
      <w:pPr>
        <w:widowControl/>
        <w:spacing w:line="360" w:lineRule="exac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szCs w:val="21"/>
        </w:rPr>
        <w:t>第二章</w:t>
      </w:r>
      <w:r>
        <w:rPr>
          <w:rFonts w:hint="eastAsia" w:ascii="宋体" w:hAnsi="宋体" w:cs="宋体"/>
          <w:b/>
        </w:rPr>
        <w:t>……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（编写方法同第一章）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【教学目标】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【教学内容】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【教学策略与方法】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【课外学习指导要求】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……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Cs w:val="21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课程考核与成绩评定</w:t>
      </w:r>
    </w:p>
    <w:p>
      <w:pPr>
        <w:pStyle w:val="4"/>
        <w:spacing w:before="0" w:beforeAutospacing="0" w:after="0" w:afterAutospacing="0" w:line="360" w:lineRule="exact"/>
        <w:ind w:firstLine="422" w:firstLineChars="200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1.考核方式</w:t>
      </w:r>
    </w:p>
    <w:p>
      <w:pPr>
        <w:pStyle w:val="4"/>
        <w:spacing w:before="0" w:beforeAutospacing="0" w:after="0" w:afterAutospacing="0" w:line="360" w:lineRule="exact"/>
        <w:ind w:firstLine="422" w:firstLineChars="200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2.成绩评定</w:t>
      </w:r>
    </w:p>
    <w:p>
      <w:pPr>
        <w:pStyle w:val="4"/>
        <w:spacing w:before="0" w:beforeAutospacing="0" w:after="0" w:afterAutospacing="0" w:line="360" w:lineRule="exact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【注：具体说明课程考核方式以及各部分成绩构成比例。</w:t>
      </w:r>
      <w:r>
        <w:rPr>
          <w:rFonts w:hint="eastAsia" w:ascii="Times New Roman" w:hAnsi="Times New Roman"/>
          <w:kern w:val="2"/>
          <w:sz w:val="21"/>
          <w:szCs w:val="21"/>
        </w:rPr>
        <w:t>课程考核参照《广东海洋大学本科生课程考核管理规定》（校教务〔2017〕99号）的相关要求执行。平时成绩和课程终结考试成绩占总评成绩的比例，由开课单位根据课程特点在教学大纲中予以明确并公布。建议不含实践教学环节的理论课的平时成绩占总评成绩比例的40%左右，含有实践教学环节的理论课程的平时成绩占总评成绩比例的50%左右。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spacing w:line="360" w:lineRule="exact"/>
        <w:rPr>
          <w:rFonts w:hint="eastAsia" w:ascii="宋体" w:hAnsi="宋体" w:cs="宋体"/>
          <w:b/>
          <w:bCs/>
          <w:szCs w:val="21"/>
        </w:rPr>
      </w:pPr>
    </w:p>
    <w:p>
      <w:pPr>
        <w:spacing w:line="36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六、相关教学资源</w:t>
      </w:r>
    </w:p>
    <w:p>
      <w:pPr>
        <w:spacing w:line="360" w:lineRule="exac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【注：教学资源可以是教学参考书、相关的网络刊物和学习网站等。】</w:t>
      </w:r>
    </w:p>
    <w:p>
      <w:pPr>
        <w:spacing w:line="360" w:lineRule="exac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1.推荐适用本课程的教</w:t>
      </w:r>
      <w:r>
        <w:rPr>
          <w:rFonts w:hint="eastAsia"/>
        </w:rPr>
        <w:t>学参考书或实验指导书的书目。有马工程教材的课程必须确保使用马工程教材；其它课程优先选用国家级规划教材、精品教材、面向21世纪教材等优秀教材。参考格式</w:t>
      </w:r>
      <w:r>
        <w:rPr>
          <w:rFonts w:hint="eastAsia"/>
          <w:szCs w:val="21"/>
        </w:rPr>
        <w:t>：[1]张德.企业文化建设[M].北京：清华大学出版社，2003.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b/>
          <w:sz w:val="24"/>
        </w:rPr>
      </w:pPr>
      <w:r>
        <w:rPr>
          <w:rFonts w:hint="eastAsia"/>
          <w:szCs w:val="21"/>
        </w:rPr>
        <w:t>2.</w:t>
      </w:r>
      <w:r>
        <w:rPr>
          <w:rFonts w:hint="eastAsia"/>
        </w:rPr>
        <w:t>网络刊物和学习网站应提供具体网址链接。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</w:p>
    <w:p>
      <w:pPr>
        <w:spacing w:line="36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七、说明</w:t>
      </w:r>
    </w:p>
    <w:p>
      <w:pPr>
        <w:pStyle w:val="4"/>
        <w:spacing w:before="0" w:beforeAutospacing="0" w:after="0" w:afterAutospacing="0" w:line="360" w:lineRule="exact"/>
        <w:ind w:firstLine="420" w:firstLineChars="200"/>
        <w:rPr>
          <w:rFonts w:hint="eastAsia"/>
        </w:rPr>
      </w:pPr>
      <w:r>
        <w:rPr>
          <w:rFonts w:hint="eastAsia" w:ascii="Times New Roman" w:hAnsi="Times New Roman"/>
          <w:sz w:val="21"/>
        </w:rPr>
        <w:t>【注：简要阐述本课程在教学目标、内容增删、教学安排等方面的修订说明，不需说明的请删除本条</w:t>
      </w:r>
      <w:r>
        <w:rPr>
          <w:rFonts w:hint="eastAsia" w:ascii="Times New Roman" w:hAnsi="Times New Roman" w:cs="Times New Roman"/>
          <w:kern w:val="2"/>
          <w:sz w:val="21"/>
        </w:rPr>
        <w:t>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01A7EC"/>
    <w:multiLevelType w:val="singleLevel"/>
    <w:tmpl w:val="A301A7E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40C2D"/>
    <w:rsid w:val="4F94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440" w:lineRule="exact"/>
      <w:outlineLvl w:val="0"/>
    </w:pPr>
    <w:rPr>
      <w:rFonts w:ascii="黑体" w:hAnsi="宋体" w:eastAsia="黑体" w:cs="宋体"/>
      <w:b/>
      <w:bCs/>
      <w:color w:val="01002A"/>
      <w:kern w:val="36"/>
      <w:sz w:val="32"/>
      <w:szCs w:val="3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line="440" w:lineRule="exact"/>
      <w:ind w:right="-31" w:rightChars="-15" w:firstLine="2"/>
    </w:pPr>
    <w:rPr>
      <w:rFonts w:ascii="宋体" w:hAnsi="宋体"/>
      <w:sz w:val="24"/>
      <w:szCs w:val="20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2019-06-05T14:06:00Z</dcterms:created>
  <dc:creator>qiaoyuxiang</dc:creator>
  <cp:lastModifiedBy>qiaoyuxiang</cp:lastModifiedBy>
  <dcterms:modified xsi:type="dcterms:W3CDTF">2019-06-05T14:08:26Z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