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14117" w:type="dxa"/>
        <w:tblInd w:w="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
      <w:tblGrid>
        <w:gridCol w:w="5765"/>
        <w:gridCol w:w="8352"/>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495" w:hRule="atLeast"/>
          <w:tblHeader/>
        </w:trPr>
        <w:tc>
          <w:tcPr>
            <w:tcW w:w="14117" w:type="dxa"/>
            <w:gridSpan w:val="2"/>
            <w:tcBorders>
              <w:top w:val="nil"/>
              <w:left w:val="nil"/>
              <w:bottom w:val="single" w:color="000000" w:sz="4" w:space="0"/>
              <w:right w:val="nil"/>
            </w:tcBorders>
            <w:vAlign w:val="center"/>
          </w:tcPr>
          <w:p>
            <w:r>
              <w:rPr>
                <w:rFonts w:hint="eastAsia"/>
              </w:rPr>
              <w:t>附件</w:t>
            </w:r>
            <w:r>
              <w:t>1</w:t>
            </w:r>
          </w:p>
          <w:p>
            <w:pPr>
              <w:spacing w:line="360" w:lineRule="exact"/>
              <w:jc w:val="center"/>
              <w:rPr>
                <w:rFonts w:ascii="Times New Roman" w:hAnsi="Times New Roman"/>
                <w:bCs/>
                <w:sz w:val="24"/>
              </w:rPr>
            </w:pPr>
            <w:r>
              <w:rPr>
                <w:rFonts w:hint="eastAsia" w:ascii="Times New Roman" w:hAnsi="Times New Roman"/>
                <w:b/>
                <w:bCs w:val="0"/>
                <w:sz w:val="24"/>
                <w:lang w:eastAsia="zh-CN"/>
              </w:rPr>
              <w:t>机械设计制造及其自动化</w:t>
            </w:r>
            <w:r>
              <w:rPr>
                <w:rFonts w:hint="eastAsia" w:ascii="Times New Roman" w:hAnsi="Times New Roman"/>
                <w:bCs/>
                <w:sz w:val="24"/>
              </w:rPr>
              <w:t>专业</w:t>
            </w:r>
            <w:r>
              <w:rPr>
                <w:rFonts w:ascii="Times New Roman" w:hAnsi="Times New Roman"/>
                <w:bCs/>
                <w:sz w:val="24"/>
              </w:rPr>
              <w:t>2017</w:t>
            </w:r>
            <w:r>
              <w:rPr>
                <w:rFonts w:hint="eastAsia" w:ascii="Times New Roman" w:hAnsi="Times New Roman"/>
                <w:bCs/>
                <w:sz w:val="24"/>
              </w:rPr>
              <w:t>版</w:t>
            </w:r>
            <w:r>
              <w:rPr>
                <w:rFonts w:hint="eastAsia" w:ascii="Times New Roman" w:hAnsi="Times New Roman"/>
                <w:bCs/>
                <w:sz w:val="24"/>
                <w:lang w:eastAsia="zh-CN"/>
              </w:rPr>
              <w:t>学分制</w:t>
            </w:r>
            <w:r>
              <w:rPr>
                <w:rFonts w:hint="eastAsia" w:ascii="Times New Roman" w:hAnsi="Times New Roman"/>
                <w:bCs/>
                <w:sz w:val="24"/>
              </w:rPr>
              <w:t>培养方案专家评审意见及</w:t>
            </w:r>
            <w:r>
              <w:rPr>
                <w:rFonts w:hint="eastAsia" w:ascii="Times New Roman" w:hAnsi="Times New Roman"/>
                <w:bCs/>
                <w:sz w:val="24"/>
                <w:lang w:eastAsia="zh-CN"/>
              </w:rPr>
              <w:t>专业</w:t>
            </w:r>
            <w:r>
              <w:rPr>
                <w:rFonts w:hint="eastAsia" w:ascii="Times New Roman" w:hAnsi="Times New Roman"/>
                <w:bCs/>
                <w:sz w:val="24"/>
              </w:rPr>
              <w:t>修改完善自查情况表</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391" w:hRule="atLeast"/>
          <w:tblHeader/>
        </w:trPr>
        <w:tc>
          <w:tcPr>
            <w:tcW w:w="5765" w:type="dxa"/>
            <w:tcBorders>
              <w:top w:val="single" w:color="000000" w:sz="4" w:space="0"/>
              <w:left w:val="single" w:color="000000" w:sz="4" w:space="0"/>
              <w:bottom w:val="single" w:color="auto" w:sz="4" w:space="0"/>
              <w:right w:val="single" w:color="auto" w:sz="4" w:space="0"/>
            </w:tcBorders>
          </w:tcPr>
          <w:p>
            <w:pPr>
              <w:spacing w:line="460" w:lineRule="exact"/>
              <w:jc w:val="center"/>
              <w:rPr>
                <w:rFonts w:ascii="Times New Roman" w:hAnsi="Times New Roman" w:eastAsia="黑体"/>
                <w:bCs/>
                <w:sz w:val="24"/>
              </w:rPr>
            </w:pPr>
            <w:r>
              <w:rPr>
                <w:rFonts w:hint="eastAsia" w:ascii="Times New Roman" w:hAnsi="Times New Roman" w:eastAsia="黑体"/>
                <w:bCs/>
                <w:sz w:val="24"/>
              </w:rPr>
              <w:t>专家评审意见</w:t>
            </w:r>
          </w:p>
        </w:tc>
        <w:tc>
          <w:tcPr>
            <w:tcW w:w="8352" w:type="dxa"/>
            <w:tcBorders>
              <w:top w:val="single" w:color="000000" w:sz="4" w:space="0"/>
              <w:left w:val="single" w:color="auto" w:sz="4" w:space="0"/>
              <w:bottom w:val="single" w:color="auto" w:sz="4" w:space="0"/>
              <w:right w:val="single" w:color="000000" w:sz="4" w:space="0"/>
            </w:tcBorders>
          </w:tcPr>
          <w:p>
            <w:pPr>
              <w:spacing w:line="460" w:lineRule="exact"/>
              <w:jc w:val="center"/>
              <w:rPr>
                <w:rFonts w:ascii="Times New Roman" w:hAnsi="Times New Roman" w:eastAsia="黑体"/>
                <w:bCs/>
                <w:sz w:val="24"/>
              </w:rPr>
            </w:pPr>
            <w:r>
              <w:rPr>
                <w:rFonts w:hint="eastAsia" w:ascii="Times New Roman" w:hAnsi="Times New Roman" w:eastAsia="黑体"/>
                <w:bCs/>
                <w:sz w:val="24"/>
              </w:rPr>
              <w:t>修改完善的具体措施</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numId w:val="0"/>
              </w:numPr>
              <w:kinsoku/>
              <w:wordWrap/>
              <w:overflowPunct/>
              <w:topLinePunct w:val="0"/>
              <w:autoSpaceDE/>
              <w:autoSpaceDN/>
              <w:bidi w:val="0"/>
              <w:adjustRightInd/>
              <w:snapToGrid/>
              <w:spacing w:line="440" w:lineRule="exact"/>
              <w:ind w:right="0" w:rightChars="0"/>
              <w:jc w:val="both"/>
              <w:textAlignment w:val="auto"/>
              <w:outlineLvl w:val="9"/>
              <w:rPr>
                <w:rFonts w:hint="eastAsia" w:ascii="宋体" w:hAnsi="宋体" w:cs="宋体"/>
                <w:sz w:val="24"/>
                <w:lang w:eastAsia="zh-CN"/>
              </w:rPr>
            </w:pPr>
            <w:r>
              <w:rPr>
                <w:rFonts w:hint="eastAsia" w:ascii="宋体" w:hAnsi="宋体" w:cs="宋体"/>
                <w:sz w:val="24"/>
                <w:lang w:val="en-US" w:eastAsia="zh-CN"/>
              </w:rPr>
              <w:t>1.</w:t>
            </w:r>
            <w:r>
              <w:rPr>
                <w:rFonts w:hint="eastAsia" w:ascii="宋体" w:hAnsi="宋体" w:cs="宋体"/>
                <w:sz w:val="24"/>
              </w:rPr>
              <w:t>专业培养目标</w:t>
            </w:r>
            <w:r>
              <w:rPr>
                <w:rFonts w:hint="eastAsia" w:ascii="宋体" w:hAnsi="宋体" w:cs="宋体"/>
                <w:sz w:val="24"/>
                <w:lang w:eastAsia="zh-CN"/>
              </w:rPr>
              <w:t>、</w:t>
            </w:r>
            <w:r>
              <w:rPr>
                <w:rFonts w:hint="eastAsia" w:ascii="宋体" w:hAnsi="宋体" w:eastAsia="宋体" w:cs="宋体"/>
                <w:bCs/>
                <w:sz w:val="24"/>
                <w:lang w:val="en-US" w:eastAsia="zh-CN"/>
              </w:rPr>
              <w:t>毕业要求</w:t>
            </w:r>
            <w:r>
              <w:rPr>
                <w:rFonts w:hint="eastAsia" w:ascii="宋体" w:hAnsi="宋体" w:cs="宋体"/>
                <w:bCs/>
                <w:sz w:val="24"/>
                <w:lang w:val="en-US" w:eastAsia="zh-CN"/>
              </w:rPr>
              <w:t>的</w:t>
            </w:r>
            <w:r>
              <w:rPr>
                <w:rFonts w:hint="eastAsia" w:ascii="宋体" w:hAnsi="宋体" w:cs="宋体"/>
                <w:sz w:val="24"/>
                <w:lang w:eastAsia="zh-CN"/>
              </w:rPr>
              <w:t>具体意见：</w:t>
            </w:r>
          </w:p>
          <w:p>
            <w:pPr>
              <w:keepNext w:val="0"/>
              <w:keepLines w:val="0"/>
              <w:pageBreakBefore w:val="0"/>
              <w:widowControl w:val="0"/>
              <w:numPr>
                <w:numId w:val="0"/>
              </w:numPr>
              <w:kinsoku/>
              <w:wordWrap/>
              <w:overflowPunct/>
              <w:topLinePunct w:val="0"/>
              <w:autoSpaceDE/>
              <w:autoSpaceDN/>
              <w:bidi w:val="0"/>
              <w:adjustRightInd/>
              <w:snapToGrid/>
              <w:spacing w:line="440" w:lineRule="exact"/>
              <w:ind w:right="0" w:rightChars="0"/>
              <w:jc w:val="both"/>
              <w:textAlignment w:val="auto"/>
              <w:outlineLvl w:val="9"/>
              <w:rPr>
                <w:rFonts w:hint="eastAsia" w:ascii="宋体" w:hAnsi="宋体" w:eastAsia="宋体" w:cs="宋体"/>
                <w:bCs/>
                <w:sz w:val="24"/>
                <w:lang w:eastAsia="zh-CN"/>
              </w:rPr>
            </w:pPr>
            <w:r>
              <w:rPr>
                <w:rFonts w:hint="eastAsia" w:ascii="宋体" w:hAnsi="宋体" w:eastAsia="宋体" w:cs="宋体"/>
                <w:sz w:val="24"/>
                <w:lang w:eastAsia="zh-CN"/>
              </w:rPr>
              <w:t>（</w:t>
            </w:r>
            <w:r>
              <w:rPr>
                <w:rFonts w:hint="eastAsia" w:ascii="宋体" w:hAnsi="宋体" w:eastAsia="宋体" w:cs="宋体"/>
                <w:sz w:val="24"/>
                <w:lang w:val="en-US" w:eastAsia="zh-CN"/>
              </w:rPr>
              <w:t>1）</w:t>
            </w:r>
            <w:r>
              <w:rPr>
                <w:rFonts w:hint="eastAsia" w:ascii="宋体" w:hAnsi="宋体" w:eastAsia="宋体" w:cs="宋体"/>
                <w:sz w:val="24"/>
              </w:rPr>
              <w:t>培养目标与毕业要求建议参照专业认证的要求来修改，</w:t>
            </w:r>
            <w:r>
              <w:rPr>
                <w:rFonts w:hint="eastAsia" w:ascii="宋体" w:hAnsi="宋体" w:eastAsia="宋体" w:cs="宋体"/>
                <w:bCs/>
                <w:sz w:val="24"/>
              </w:rPr>
              <w:t>在培养目标中加入德育、素养、社会责任感等方面的要求；</w:t>
            </w:r>
            <w:r>
              <w:rPr>
                <w:rFonts w:hint="eastAsia" w:ascii="宋体" w:hAnsi="宋体" w:eastAsia="宋体" w:cs="宋体"/>
                <w:sz w:val="24"/>
              </w:rPr>
              <w:t>比如当前版本的培养方案中没有体现学生解决复杂工程问题的能力培养，也没有体现专业人才所具备的环境、健康、安全、法律、工程职业道德和规范、持续学习能力、团队协作能力、国际视野等能力的培养。</w:t>
            </w:r>
          </w:p>
          <w:p>
            <w:pPr>
              <w:keepNext w:val="0"/>
              <w:keepLines w:val="0"/>
              <w:pageBreakBefore w:val="0"/>
              <w:widowControl w:val="0"/>
              <w:kinsoku/>
              <w:wordWrap/>
              <w:overflowPunct/>
              <w:topLinePunct w:val="0"/>
              <w:autoSpaceDE/>
              <w:autoSpaceDN/>
              <w:bidi w:val="0"/>
              <w:adjustRightInd/>
              <w:snapToGrid/>
              <w:spacing w:line="440" w:lineRule="exact"/>
              <w:ind w:right="0" w:rightChars="0"/>
              <w:jc w:val="both"/>
              <w:textAlignment w:val="auto"/>
              <w:outlineLvl w:val="9"/>
              <w:rPr>
                <w:rFonts w:hint="eastAsia" w:ascii="宋体" w:hAnsi="宋体" w:eastAsia="宋体" w:cs="宋体"/>
                <w:bCs/>
                <w:sz w:val="24"/>
              </w:rPr>
            </w:pPr>
            <w:r>
              <w:rPr>
                <w:rFonts w:hint="eastAsia" w:ascii="宋体" w:hAnsi="宋体" w:eastAsia="宋体" w:cs="宋体"/>
                <w:bCs/>
                <w:sz w:val="24"/>
                <w:lang w:eastAsia="zh-CN"/>
              </w:rPr>
              <w:t>（</w:t>
            </w:r>
            <w:r>
              <w:rPr>
                <w:rFonts w:hint="eastAsia" w:ascii="宋体" w:hAnsi="宋体" w:eastAsia="宋体" w:cs="宋体"/>
                <w:bCs/>
                <w:sz w:val="24"/>
                <w:lang w:val="en-US" w:eastAsia="zh-CN"/>
              </w:rPr>
              <w:t>2）</w:t>
            </w:r>
            <w:r>
              <w:rPr>
                <w:rFonts w:hint="eastAsia" w:ascii="宋体" w:hAnsi="宋体" w:eastAsia="宋体" w:cs="宋体"/>
                <w:bCs/>
                <w:sz w:val="24"/>
              </w:rPr>
              <w:t>毕业要求中的“业务要求”，指标点与对应开设的课程在支撑上欠合理，比如“2-3 具有机电系统设计制造、科技开发、应用研究的基本能力”，对应的课程是不能完全支撑这些能力的，比如机械设计、机械制造技术基础、机械控制工程基础等课程均是这种能力的强力支撑。</w:t>
            </w:r>
          </w:p>
          <w:p>
            <w:pPr>
              <w:keepNext w:val="0"/>
              <w:keepLines w:val="0"/>
              <w:pageBreakBefore w:val="0"/>
              <w:widowControl w:val="0"/>
              <w:kinsoku/>
              <w:wordWrap/>
              <w:overflowPunct/>
              <w:topLinePunct w:val="0"/>
              <w:autoSpaceDE/>
              <w:autoSpaceDN/>
              <w:bidi w:val="0"/>
              <w:adjustRightInd/>
              <w:snapToGrid/>
              <w:spacing w:line="440" w:lineRule="exact"/>
              <w:ind w:right="0" w:rightChars="0"/>
              <w:jc w:val="both"/>
              <w:textAlignment w:val="auto"/>
              <w:outlineLvl w:val="9"/>
              <w:rPr>
                <w:rFonts w:hint="eastAsia" w:ascii="宋体" w:hAnsi="宋体" w:eastAsia="宋体" w:cs="宋体"/>
                <w:bCs/>
                <w:sz w:val="24"/>
              </w:rPr>
            </w:pPr>
            <w:r>
              <w:rPr>
                <w:rFonts w:hint="eastAsia" w:ascii="宋体" w:hAnsi="宋体" w:eastAsia="宋体" w:cs="宋体"/>
                <w:bCs/>
                <w:sz w:val="24"/>
                <w:lang w:eastAsia="zh-CN"/>
              </w:rPr>
              <w:t>（</w:t>
            </w:r>
            <w:r>
              <w:rPr>
                <w:rFonts w:hint="eastAsia" w:ascii="宋体" w:hAnsi="宋体" w:eastAsia="宋体" w:cs="宋体"/>
                <w:bCs/>
                <w:sz w:val="24"/>
                <w:lang w:val="en-US" w:eastAsia="zh-CN"/>
              </w:rPr>
              <w:t>3）</w:t>
            </w:r>
            <w:r>
              <w:rPr>
                <w:rFonts w:hint="eastAsia" w:ascii="宋体" w:hAnsi="宋体" w:eastAsia="宋体" w:cs="宋体"/>
                <w:bCs/>
                <w:sz w:val="24"/>
              </w:rPr>
              <w:t>从编写的内容看，在能力的支撑中不愿重复课程，因此，建议把业务能力分为：基础知识、设计相关知识、制造相关知识、基本技能、综合应用解决复杂工程问题的能力，这样逻辑上较为清晰，支撑课程上可避免重复。</w:t>
            </w:r>
          </w:p>
          <w:p>
            <w:pPr>
              <w:keepNext w:val="0"/>
              <w:keepLines w:val="0"/>
              <w:pageBreakBefore w:val="0"/>
              <w:widowControl w:val="0"/>
              <w:kinsoku/>
              <w:wordWrap/>
              <w:overflowPunct/>
              <w:topLinePunct w:val="0"/>
              <w:autoSpaceDE/>
              <w:autoSpaceDN/>
              <w:bidi w:val="0"/>
              <w:adjustRightInd/>
              <w:snapToGrid/>
              <w:spacing w:line="440" w:lineRule="exact"/>
              <w:ind w:right="0" w:rightChars="0"/>
              <w:jc w:val="both"/>
              <w:textAlignment w:val="auto"/>
              <w:outlineLvl w:val="9"/>
              <w:rPr>
                <w:rFonts w:hint="eastAsia" w:ascii="宋体" w:hAnsi="宋体" w:eastAsia="宋体" w:cs="宋体"/>
                <w:sz w:val="24"/>
                <w:lang w:eastAsia="zh-CN"/>
              </w:rPr>
            </w:pPr>
            <w:r>
              <w:rPr>
                <w:rFonts w:hint="eastAsia" w:ascii="宋体" w:hAnsi="宋体" w:eastAsia="宋体" w:cs="宋体"/>
                <w:sz w:val="24"/>
                <w:lang w:eastAsia="zh-CN"/>
              </w:rPr>
              <w:t>（</w:t>
            </w:r>
            <w:r>
              <w:rPr>
                <w:rFonts w:hint="eastAsia" w:ascii="宋体" w:hAnsi="宋体" w:eastAsia="宋体" w:cs="宋体"/>
                <w:sz w:val="24"/>
                <w:lang w:val="en-US" w:eastAsia="zh-CN"/>
              </w:rPr>
              <w:t>4）</w:t>
            </w:r>
            <w:r>
              <w:rPr>
                <w:rFonts w:hint="eastAsia" w:ascii="宋体" w:hAnsi="宋体" w:eastAsia="宋体" w:cs="宋体"/>
                <w:sz w:val="24"/>
                <w:lang w:eastAsia="zh-CN"/>
              </w:rPr>
              <w:t>毕业要求</w:t>
            </w:r>
            <w:r>
              <w:rPr>
                <w:rFonts w:hint="eastAsia" w:ascii="宋体" w:hAnsi="宋体" w:eastAsia="宋体" w:cs="宋体"/>
                <w:sz w:val="24"/>
              </w:rPr>
              <w:t>建议</w:t>
            </w:r>
            <w:r>
              <w:rPr>
                <w:rFonts w:hint="eastAsia" w:ascii="宋体" w:hAnsi="宋体" w:eastAsia="宋体" w:cs="宋体"/>
                <w:sz w:val="24"/>
                <w:lang w:eastAsia="zh-CN"/>
              </w:rPr>
              <w:t>增加</w:t>
            </w:r>
            <w:r>
              <w:rPr>
                <w:rFonts w:hint="eastAsia" w:ascii="宋体" w:hAnsi="宋体" w:eastAsia="宋体" w:cs="宋体"/>
                <w:sz w:val="24"/>
              </w:rPr>
              <w:t>具有一定的口头和书面表达能力</w:t>
            </w:r>
            <w:r>
              <w:rPr>
                <w:rFonts w:hint="eastAsia" w:ascii="宋体" w:hAnsi="宋体" w:eastAsia="宋体" w:cs="宋体"/>
                <w:sz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both"/>
              <w:textAlignment w:val="auto"/>
              <w:outlineLvl w:val="9"/>
              <w:rPr>
                <w:rFonts w:hint="eastAsia" w:ascii="宋体" w:hAnsi="宋体" w:eastAsia="宋体" w:cs="宋体"/>
                <w:sz w:val="24"/>
              </w:rPr>
            </w:pPr>
            <w:r>
              <w:rPr>
                <w:rFonts w:hint="eastAsia" w:ascii="宋体" w:hAnsi="宋体" w:eastAsia="宋体" w:cs="宋体"/>
                <w:sz w:val="24"/>
                <w:lang w:eastAsia="zh-CN"/>
              </w:rPr>
              <w:t>（</w:t>
            </w:r>
            <w:r>
              <w:rPr>
                <w:rFonts w:hint="eastAsia" w:ascii="宋体" w:hAnsi="宋体" w:eastAsia="宋体" w:cs="宋体"/>
                <w:sz w:val="24"/>
                <w:lang w:val="en-US" w:eastAsia="zh-CN"/>
              </w:rPr>
              <w:t>5）</w:t>
            </w:r>
            <w:r>
              <w:rPr>
                <w:rFonts w:hint="eastAsia" w:ascii="宋体" w:hAnsi="宋体" w:eastAsia="宋体" w:cs="宋体"/>
                <w:sz w:val="24"/>
              </w:rPr>
              <w:t>业务要求方面课程设置的支撑度总体较好，德育要求方面支撑课程不应仅局限于思政课程，应考虑在部分专业课程中加强对德育要求的支撑，如通过课程实验、分组项目等教学环节加强学生合作沟通能力，通过生产实习、专业讲座等培养学生职业道德。</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both"/>
              <w:textAlignment w:val="auto"/>
              <w:outlineLvl w:val="9"/>
              <w:rPr>
                <w:rFonts w:ascii="宋体" w:hAnsi="宋体" w:cs="宋体"/>
                <w:sz w:val="24"/>
              </w:rPr>
            </w:pPr>
            <w:r>
              <w:rPr>
                <w:rFonts w:hint="eastAsia" w:ascii="宋体" w:hAnsi="宋体" w:eastAsia="宋体" w:cs="宋体"/>
                <w:sz w:val="24"/>
                <w:lang w:eastAsia="zh-CN"/>
              </w:rPr>
              <w:t>（</w:t>
            </w:r>
            <w:r>
              <w:rPr>
                <w:rFonts w:hint="eastAsia" w:ascii="宋体" w:hAnsi="宋体" w:eastAsia="宋体" w:cs="宋体"/>
                <w:sz w:val="24"/>
                <w:lang w:val="en-US" w:eastAsia="zh-CN"/>
              </w:rPr>
              <w:t>6）</w:t>
            </w:r>
            <w:r>
              <w:rPr>
                <w:rFonts w:hint="eastAsia" w:ascii="宋体" w:hAnsi="宋体" w:eastAsia="宋体" w:cs="宋体"/>
                <w:sz w:val="24"/>
              </w:rPr>
              <w:t>课程整体设置上看基本能支撑培养目标和毕业要求，但对国际视野、团队合作能力的支撑度不够</w:t>
            </w:r>
            <w:r>
              <w:rPr>
                <w:rFonts w:hint="eastAsia" w:ascii="宋体" w:hAnsi="宋体" w:eastAsia="宋体" w:cs="宋体"/>
                <w:sz w:val="24"/>
                <w:lang w:eastAsia="zh-CN"/>
              </w:rPr>
              <w:t>。</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 w:val="24"/>
              </w:rPr>
            </w:pPr>
            <w:r>
              <w:rPr>
                <w:rFonts w:ascii="宋体" w:hAnsi="宋体" w:cs="宋体"/>
                <w:sz w:val="24"/>
              </w:rPr>
              <w:t>2.</w:t>
            </w:r>
            <w:r>
              <w:rPr>
                <w:rFonts w:hint="eastAsia" w:ascii="宋体" w:hAnsi="宋体" w:cs="宋体"/>
                <w:sz w:val="24"/>
                <w:lang w:eastAsia="zh-CN"/>
              </w:rPr>
              <w:t>引用</w:t>
            </w:r>
            <w:r>
              <w:rPr>
                <w:rFonts w:hint="eastAsia" w:ascii="宋体" w:hAnsi="宋体" w:cs="宋体"/>
                <w:sz w:val="24"/>
              </w:rPr>
              <w:t>专业认证标准</w:t>
            </w:r>
            <w:r>
              <w:rPr>
                <w:rFonts w:hint="eastAsia" w:ascii="宋体" w:hAnsi="宋体" w:cs="宋体"/>
                <w:sz w:val="24"/>
                <w:lang w:eastAsia="zh-CN"/>
              </w:rPr>
              <w:t>，</w:t>
            </w:r>
            <w:r>
              <w:rPr>
                <w:rFonts w:hint="eastAsia" w:ascii="宋体" w:hAnsi="宋体" w:cs="宋体"/>
                <w:sz w:val="24"/>
              </w:rPr>
              <w:t>优化培养方案</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s="宋体"/>
                <w:sz w:val="24"/>
              </w:rPr>
            </w:pPr>
            <w:r>
              <w:rPr>
                <w:rFonts w:ascii="宋体" w:hAnsi="宋体" w:cs="宋体"/>
                <w:sz w:val="24"/>
              </w:rPr>
              <w:t>3.</w:t>
            </w:r>
            <w:r>
              <w:rPr>
                <w:rFonts w:hint="eastAsia" w:ascii="宋体" w:hAnsi="宋体" w:cs="宋体"/>
                <w:sz w:val="24"/>
              </w:rPr>
              <w:t>专业综合性实验、实践课程的设置</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s="宋体"/>
                <w:sz w:val="24"/>
              </w:rPr>
            </w:pPr>
            <w:r>
              <w:rPr>
                <w:rFonts w:ascii="宋体" w:hAnsi="宋体" w:cs="宋体"/>
                <w:sz w:val="24"/>
              </w:rPr>
              <w:t>4.</w:t>
            </w:r>
            <w:r>
              <w:rPr>
                <w:rFonts w:hint="eastAsia" w:ascii="宋体" w:hAnsi="宋体" w:cs="宋体"/>
                <w:sz w:val="24"/>
              </w:rPr>
              <w:t>非涉海涉水专业涉海特色课程的设置</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宋体" w:cs="宋体"/>
                <w:sz w:val="24"/>
                <w:lang w:val="en-US" w:eastAsia="zh-CN"/>
              </w:rPr>
            </w:pPr>
            <w:r>
              <w:rPr>
                <w:rFonts w:hint="eastAsia" w:ascii="宋体" w:cs="宋体"/>
                <w:sz w:val="24"/>
                <w:lang w:val="en-US" w:eastAsia="zh-CN"/>
              </w:rPr>
              <w:t>5.</w:t>
            </w:r>
            <w:r>
              <w:rPr>
                <w:rFonts w:hint="eastAsia" w:ascii="宋体" w:hAnsi="宋体" w:cs="宋体"/>
                <w:sz w:val="24"/>
              </w:rPr>
              <w:t>专业核心课程</w:t>
            </w:r>
            <w:r>
              <w:rPr>
                <w:rFonts w:hint="eastAsia" w:ascii="宋体" w:hAnsi="宋体" w:cs="宋体"/>
                <w:sz w:val="24"/>
                <w:lang w:eastAsia="zh-CN"/>
              </w:rPr>
              <w:t>学分（不超总学分</w:t>
            </w:r>
            <w:r>
              <w:rPr>
                <w:rFonts w:hint="eastAsia" w:ascii="宋体" w:hAnsi="宋体" w:cs="宋体"/>
                <w:sz w:val="24"/>
                <w:lang w:val="en-US" w:eastAsia="zh-CN"/>
              </w:rPr>
              <w:t>1/4)</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宋体" w:cs="宋体"/>
                <w:sz w:val="24"/>
                <w:lang w:val="en-US" w:eastAsia="zh-CN"/>
              </w:rPr>
            </w:pPr>
            <w:r>
              <w:rPr>
                <w:rFonts w:hint="eastAsia" w:ascii="宋体" w:hAnsi="宋体" w:cs="宋体"/>
                <w:sz w:val="24"/>
                <w:lang w:val="en-US" w:eastAsia="zh-CN"/>
              </w:rPr>
              <w:t>6.</w:t>
            </w:r>
            <w:r>
              <w:rPr>
                <w:rFonts w:hint="eastAsia" w:ascii="宋体" w:hAnsi="宋体" w:cs="宋体"/>
                <w:sz w:val="24"/>
                <w:lang w:eastAsia="zh-CN"/>
              </w:rPr>
              <w:t>学科专业拓展课学分（最低</w:t>
            </w:r>
            <w:r>
              <w:rPr>
                <w:rFonts w:hint="eastAsia" w:ascii="宋体" w:hAnsi="宋体" w:cs="宋体"/>
                <w:sz w:val="24"/>
                <w:lang w:val="en-US" w:eastAsia="zh-CN"/>
              </w:rPr>
              <w:t>10学分，且不包含专业方向和模块化课程）</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both"/>
              <w:textAlignment w:val="auto"/>
              <w:outlineLvl w:val="9"/>
              <w:rPr>
                <w:rFonts w:hint="eastAsia" w:ascii="宋体" w:cs="宋体"/>
                <w:sz w:val="24"/>
                <w:lang w:val="en-US" w:eastAsia="zh-CN"/>
              </w:rPr>
            </w:pPr>
            <w:r>
              <w:rPr>
                <w:rFonts w:hint="eastAsia" w:ascii="Times New Roman" w:hAnsi="Times New Roman"/>
                <w:bCs/>
                <w:sz w:val="24"/>
                <w:lang w:val="en-US" w:eastAsia="zh-CN"/>
              </w:rPr>
              <w:t>7.</w:t>
            </w:r>
            <w:r>
              <w:rPr>
                <w:rFonts w:hint="eastAsia" w:ascii="宋体" w:hAnsi="宋体" w:eastAsia="宋体" w:cs="宋体"/>
                <w:sz w:val="24"/>
              </w:rPr>
              <w:t>跨学科基础课设置</w:t>
            </w:r>
            <w:r>
              <w:rPr>
                <w:rFonts w:hint="eastAsia" w:ascii="宋体" w:hAnsi="宋体" w:eastAsia="宋体" w:cs="宋体"/>
                <w:sz w:val="24"/>
                <w:lang w:eastAsia="zh-CN"/>
              </w:rPr>
              <w:t>基本</w:t>
            </w:r>
            <w:r>
              <w:rPr>
                <w:rFonts w:hint="eastAsia" w:ascii="宋体" w:hAnsi="宋体" w:eastAsia="宋体" w:cs="宋体"/>
                <w:sz w:val="24"/>
              </w:rPr>
              <w:t>合理。大学物理对于工科专业来说也较为重要，建议给予考虑</w:t>
            </w:r>
            <w:r>
              <w:rPr>
                <w:rFonts w:hint="eastAsia" w:ascii="宋体" w:hAnsi="宋体" w:eastAsia="宋体" w:cs="宋体"/>
                <w:sz w:val="24"/>
                <w:lang w:eastAsia="zh-CN"/>
              </w:rPr>
              <w:t>设置。</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both"/>
              <w:textAlignment w:val="auto"/>
              <w:outlineLvl w:val="9"/>
              <w:rPr>
                <w:rFonts w:hint="eastAsia" w:ascii="宋体" w:hAnsi="宋体" w:eastAsia="宋体" w:cs="宋体"/>
                <w:sz w:val="24"/>
                <w:lang w:val="en-US" w:eastAsia="zh-CN"/>
              </w:rPr>
            </w:pPr>
            <w:r>
              <w:rPr>
                <w:rFonts w:hint="eastAsia" w:ascii="Times New Roman" w:hAnsi="Times New Roman"/>
                <w:bCs/>
                <w:sz w:val="24"/>
                <w:lang w:val="en-US" w:eastAsia="zh-CN"/>
              </w:rPr>
              <w:t>8.</w:t>
            </w:r>
            <w:r>
              <w:rPr>
                <w:rFonts w:hint="eastAsia" w:ascii="宋体" w:hAnsi="宋体" w:eastAsia="宋体" w:cs="宋体"/>
                <w:sz w:val="24"/>
                <w:lang w:val="en-US" w:eastAsia="zh-CN"/>
              </w:rPr>
              <w:t>专业拓展课：</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both"/>
              <w:textAlignment w:val="auto"/>
              <w:outlineLvl w:val="9"/>
              <w:rPr>
                <w:rFonts w:hint="eastAsia" w:ascii="宋体" w:hAnsi="宋体" w:eastAsia="宋体" w:cs="宋体"/>
                <w:sz w:val="24"/>
                <w:lang w:val="en-US" w:eastAsia="zh-CN"/>
              </w:rPr>
            </w:pPr>
            <w:r>
              <w:rPr>
                <w:rFonts w:hint="eastAsia" w:ascii="宋体" w:hAnsi="宋体" w:eastAsia="宋体" w:cs="宋体"/>
                <w:sz w:val="24"/>
                <w:lang w:val="en-US" w:eastAsia="zh-CN"/>
              </w:rPr>
              <w:t>（1）总体上，</w:t>
            </w:r>
            <w:r>
              <w:rPr>
                <w:rFonts w:hint="eastAsia" w:ascii="宋体" w:hAnsi="宋体" w:eastAsia="宋体" w:cs="宋体"/>
                <w:sz w:val="24"/>
              </w:rPr>
              <w:t>反映社会和行业需求新变化不明显，目前设置的拓展课程还是较为传统，工业4.0，智能制造等相关内容课程没有专门体现</w:t>
            </w:r>
            <w:r>
              <w:rPr>
                <w:rFonts w:hint="eastAsia" w:ascii="宋体" w:hAnsi="宋体" w:eastAsia="宋体" w:cs="宋体"/>
                <w:sz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both"/>
              <w:textAlignment w:val="auto"/>
              <w:outlineLvl w:val="9"/>
              <w:rPr>
                <w:rFonts w:hint="eastAsia" w:ascii="宋体" w:hAnsi="宋体" w:eastAsia="宋体" w:cs="宋体"/>
                <w:sz w:val="24"/>
                <w:lang w:eastAsia="zh-CN"/>
              </w:rPr>
            </w:pPr>
            <w:r>
              <w:rPr>
                <w:rFonts w:hint="eastAsia" w:ascii="宋体" w:hAnsi="宋体" w:eastAsia="宋体" w:cs="宋体"/>
                <w:sz w:val="24"/>
                <w:lang w:eastAsia="zh-CN"/>
              </w:rPr>
              <w:t>（</w:t>
            </w:r>
            <w:r>
              <w:rPr>
                <w:rFonts w:hint="eastAsia" w:ascii="宋体" w:hAnsi="宋体" w:eastAsia="宋体" w:cs="宋体"/>
                <w:sz w:val="24"/>
                <w:lang w:val="en-US" w:eastAsia="zh-CN"/>
              </w:rPr>
              <w:t>2）</w:t>
            </w:r>
            <w:r>
              <w:rPr>
                <w:rFonts w:hint="eastAsia" w:ascii="宋体" w:hAnsi="宋体" w:eastAsia="宋体" w:cs="宋体"/>
                <w:sz w:val="24"/>
              </w:rPr>
              <w:t>目前工程教育专业认证要求的流体力学、热力学方面知识可以考虑作为拓展课程。</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both"/>
              <w:textAlignment w:val="auto"/>
              <w:outlineLvl w:val="9"/>
              <w:rPr>
                <w:rFonts w:hint="eastAsia" w:ascii="宋体" w:hAnsi="宋体" w:eastAsia="宋体" w:cs="宋体"/>
                <w:sz w:val="24"/>
              </w:rPr>
            </w:pPr>
            <w:bookmarkStart w:id="0" w:name="_GoBack"/>
            <w:bookmarkEnd w:id="0"/>
            <w:r>
              <w:rPr>
                <w:rFonts w:hint="eastAsia" w:ascii="宋体" w:hAnsi="宋体" w:eastAsia="宋体" w:cs="宋体"/>
                <w:sz w:val="24"/>
                <w:lang w:val="en-US" w:eastAsia="zh-CN"/>
              </w:rPr>
              <w:t>（3）</w:t>
            </w:r>
            <w:r>
              <w:rPr>
                <w:rFonts w:hint="eastAsia" w:ascii="宋体" w:hAnsi="宋体" w:eastAsia="宋体" w:cs="宋体"/>
                <w:sz w:val="24"/>
              </w:rPr>
              <w:t>学科专业拓展中包含四大模块，</w:t>
            </w:r>
            <w:r>
              <w:rPr>
                <w:rFonts w:hint="eastAsia" w:ascii="宋体" w:hAnsi="宋体" w:eastAsia="宋体" w:cs="宋体"/>
                <w:sz w:val="24"/>
                <w:lang w:eastAsia="zh-CN"/>
              </w:rPr>
              <w:t>模块内</w:t>
            </w:r>
            <w:r>
              <w:rPr>
                <w:rFonts w:hint="eastAsia" w:ascii="宋体" w:hAnsi="宋体" w:eastAsia="宋体" w:cs="宋体"/>
                <w:sz w:val="24"/>
              </w:rPr>
              <w:t>课程设置上需要在凝练，否则很难控制学生的修读符合培养要求。</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hAnsi="宋体" w:eastAsia="宋体" w:cs="宋体"/>
                <w:sz w:val="24"/>
              </w:rPr>
            </w:pPr>
            <w:r>
              <w:rPr>
                <w:rFonts w:hint="eastAsia" w:ascii="宋体" w:hAnsi="宋体" w:eastAsia="宋体" w:cs="宋体"/>
                <w:sz w:val="24"/>
              </w:rPr>
              <w:t>模块A</w:t>
            </w:r>
            <w:r>
              <w:rPr>
                <w:rFonts w:hint="eastAsia" w:ascii="宋体" w:hAnsi="宋体" w:eastAsia="宋体" w:cs="宋体"/>
                <w:sz w:val="24"/>
                <w:lang w:eastAsia="zh-CN"/>
              </w:rPr>
              <w:t>：</w:t>
            </w:r>
            <w:r>
              <w:rPr>
                <w:rFonts w:hint="eastAsia" w:ascii="宋体" w:hAnsi="宋体" w:eastAsia="宋体" w:cs="宋体"/>
                <w:sz w:val="24"/>
              </w:rPr>
              <w:t>要求修读5学分，精密加工与特种加工、先进制造技术分别2学分，其余均是2.5学分，很可能造成学生不会修读这两门课程，并且先进制造技术可以包含精密加工与特种加工内容的。</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hAnsi="宋体" w:eastAsia="宋体" w:cs="宋体"/>
                <w:sz w:val="24"/>
              </w:rPr>
            </w:pPr>
            <w:r>
              <w:rPr>
                <w:rFonts w:hint="eastAsia" w:ascii="宋体" w:hAnsi="宋体" w:eastAsia="宋体" w:cs="宋体"/>
                <w:sz w:val="24"/>
              </w:rPr>
              <w:t>模块B：机电模块也存在类似问题，建议根据培养目标修改课程设置，不要重复课程内容，也不要内容差别太大，除非按方向培养，否则对必要要求的支撑就很难一致。</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hAnsi="宋体" w:eastAsia="宋体" w:cs="宋体"/>
                <w:sz w:val="24"/>
              </w:rPr>
            </w:pPr>
            <w:r>
              <w:rPr>
                <w:rFonts w:hint="eastAsia" w:ascii="宋体" w:hAnsi="宋体" w:eastAsia="宋体" w:cs="宋体"/>
                <w:sz w:val="24"/>
              </w:rPr>
              <w:t>模块C：模具模块的设置是否有必要？是要培养模具方向的专门人才？还是仅仅增加这方面的知识？请根据本校的特点考虑。</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Times New Roman" w:hAnsi="Times New Roman" w:eastAsia="宋体"/>
                <w:bCs/>
                <w:sz w:val="24"/>
                <w:lang w:val="en-US" w:eastAsia="zh-CN"/>
              </w:rPr>
            </w:pPr>
            <w:r>
              <w:rPr>
                <w:rFonts w:hint="eastAsia" w:ascii="宋体" w:hAnsi="宋体" w:eastAsia="宋体" w:cs="宋体"/>
                <w:sz w:val="24"/>
              </w:rPr>
              <w:t>模块D：其它模块开设了很多课程，建议根据毕业要求开设课程，比如增加环境、健康、安全、法律、工程职业道德和规范、持续学习能力等方面综合素质培养类的课程。并且，在开设的课程中学分不一致，讲座多，容易造成学分低的课学生不修读，或者修读容易拿学分的讲座，造成课程质量不可控。建议有些课程可加入必须，选修课加以凝练</w:t>
            </w:r>
            <w:r>
              <w:rPr>
                <w:rFonts w:hint="eastAsia" w:ascii="宋体" w:hAnsi="宋体" w:eastAsia="宋体" w:cs="宋体"/>
                <w:sz w:val="24"/>
                <w:lang w:eastAsia="zh-CN"/>
              </w:rPr>
              <w:t>。</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both"/>
              <w:textAlignment w:val="auto"/>
              <w:outlineLvl w:val="9"/>
              <w:rPr>
                <w:rFonts w:hint="eastAsia" w:ascii="Times New Roman" w:hAnsi="Times New Roman" w:eastAsia="宋体"/>
                <w:bCs/>
                <w:sz w:val="24"/>
                <w:lang w:val="en-US" w:eastAsia="zh-CN"/>
              </w:rPr>
            </w:pPr>
            <w:r>
              <w:rPr>
                <w:rFonts w:hint="eastAsia" w:ascii="Times New Roman" w:hAnsi="Times New Roman"/>
                <w:bCs/>
                <w:sz w:val="24"/>
                <w:lang w:val="en-US" w:eastAsia="zh-CN"/>
              </w:rPr>
              <w:t>9.</w:t>
            </w:r>
            <w:r>
              <w:rPr>
                <w:rFonts w:hint="eastAsia" w:ascii="宋体" w:hAnsi="宋体" w:eastAsia="宋体" w:cs="宋体"/>
                <w:sz w:val="24"/>
              </w:rPr>
              <w:t>实践教学部分建议在高年级开设综合训练课程，比如综合设计、制造、控制内容的训练，可提高学生解决复杂工程问题的能力</w:t>
            </w:r>
            <w:r>
              <w:rPr>
                <w:rFonts w:hint="eastAsia" w:ascii="宋体" w:hAnsi="宋体" w:eastAsia="宋体" w:cs="宋体"/>
                <w:sz w:val="24"/>
                <w:lang w:eastAsia="zh-CN"/>
              </w:rPr>
              <w:t>。</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bl>
    <w:p>
      <w:pPr>
        <w:jc w:val="center"/>
      </w:pPr>
      <w:r>
        <w:rPr>
          <w:rFonts w:hint="eastAsia" w:ascii="宋体" w:hAnsi="宋体"/>
          <w:bCs/>
          <w:sz w:val="24"/>
        </w:rPr>
        <w:t>执笔人：</w:t>
      </w:r>
      <w:r>
        <w:rPr>
          <w:rFonts w:ascii="宋体" w:hAnsi="宋体"/>
          <w:bCs/>
          <w:sz w:val="24"/>
        </w:rPr>
        <w:t xml:space="preserve">                             </w:t>
      </w:r>
      <w:r>
        <w:rPr>
          <w:rFonts w:hint="eastAsia" w:ascii="宋体" w:hAnsi="宋体"/>
          <w:bCs/>
          <w:sz w:val="24"/>
          <w:lang w:val="en-US" w:eastAsia="zh-CN"/>
        </w:rPr>
        <w:t xml:space="preserve">                         </w:t>
      </w:r>
      <w:r>
        <w:rPr>
          <w:rFonts w:hint="eastAsia" w:ascii="宋体" w:hAnsi="宋体"/>
          <w:bCs/>
          <w:sz w:val="24"/>
        </w:rPr>
        <w:t>时间：</w:t>
      </w:r>
      <w:r>
        <w:rPr>
          <w:rFonts w:hint="eastAsia" w:ascii="宋体" w:hAnsi="宋体"/>
          <w:bCs/>
          <w:sz w:val="24"/>
          <w:lang w:val="en-US" w:eastAsia="zh-CN"/>
        </w:rPr>
        <w:t xml:space="preserve">  </w:t>
      </w:r>
      <w:r>
        <w:rPr>
          <w:rFonts w:ascii="宋体" w:hAnsi="宋体"/>
          <w:bCs/>
          <w:sz w:val="24"/>
        </w:rPr>
        <w:t xml:space="preserve">  </w:t>
      </w:r>
      <w:r>
        <w:rPr>
          <w:rFonts w:hint="eastAsia" w:ascii="宋体" w:hAnsi="宋体"/>
          <w:bCs/>
          <w:sz w:val="24"/>
        </w:rPr>
        <w:t>年</w:t>
      </w:r>
      <w:r>
        <w:rPr>
          <w:rFonts w:ascii="宋体" w:hAnsi="宋体"/>
          <w:bCs/>
          <w:sz w:val="24"/>
        </w:rPr>
        <w:t xml:space="preserve"> </w:t>
      </w:r>
      <w:r>
        <w:rPr>
          <w:rFonts w:hint="eastAsia" w:ascii="宋体" w:hAnsi="宋体"/>
          <w:bCs/>
          <w:sz w:val="24"/>
          <w:lang w:val="en-US" w:eastAsia="zh-CN"/>
        </w:rPr>
        <w:t xml:space="preserve">  </w:t>
      </w:r>
      <w:r>
        <w:rPr>
          <w:rFonts w:ascii="宋体" w:hAnsi="宋体"/>
          <w:bCs/>
          <w:sz w:val="24"/>
        </w:rPr>
        <w:t xml:space="preserve"> </w:t>
      </w:r>
      <w:r>
        <w:rPr>
          <w:rFonts w:hint="eastAsia" w:ascii="宋体" w:hAnsi="宋体"/>
          <w:bCs/>
          <w:sz w:val="24"/>
        </w:rPr>
        <w:t>月</w:t>
      </w:r>
      <w:r>
        <w:rPr>
          <w:rFonts w:ascii="宋体" w:hAnsi="宋体"/>
          <w:bCs/>
          <w:sz w:val="24"/>
        </w:rPr>
        <w:t xml:space="preserve"> </w:t>
      </w:r>
      <w:r>
        <w:rPr>
          <w:rFonts w:hint="eastAsia" w:ascii="宋体" w:hAnsi="宋体"/>
          <w:bCs/>
          <w:sz w:val="24"/>
          <w:lang w:val="en-US" w:eastAsia="zh-CN"/>
        </w:rPr>
        <w:t xml:space="preserve">  </w:t>
      </w:r>
      <w:r>
        <w:rPr>
          <w:rFonts w:ascii="宋体" w:hAnsi="宋体"/>
          <w:bCs/>
          <w:sz w:val="24"/>
        </w:rPr>
        <w:t xml:space="preserve"> </w:t>
      </w:r>
      <w:r>
        <w:rPr>
          <w:rFonts w:hint="eastAsia" w:ascii="宋体" w:hAnsi="宋体"/>
          <w:bCs/>
          <w:sz w:val="24"/>
        </w:rPr>
        <w:t>日</w:t>
      </w: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华文行楷">
    <w:altName w:val="微软雅黑"/>
    <w:panose1 w:val="00000000000000000000"/>
    <w:charset w:val="86"/>
    <w:family w:val="auto"/>
    <w:pitch w:val="default"/>
    <w:sig w:usb0="00000000" w:usb1="00000000" w:usb2="00000010" w:usb3="00000000" w:csb0="00040000" w:csb1="00000000"/>
  </w:font>
  <w:font w:name="华文新魏">
    <w:altName w:val="宋体"/>
    <w:panose1 w:val="0201080004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宋体"/>
    <w:panose1 w:val="00000000000000000000"/>
    <w:charset w:val="86"/>
    <w:family w:val="auto"/>
    <w:pitch w:val="default"/>
    <w:sig w:usb0="00000000" w:usb1="00000000" w:usb2="00000010" w:usb3="00000000" w:csb0="00040000" w:csb1="00000000"/>
  </w:font>
  <w:font w:name="汉仪书宋二简">
    <w:altName w:val="SimSun-ExtB"/>
    <w:panose1 w:val="00000000000000000000"/>
    <w:charset w:val="86"/>
    <w:family w:val="modern"/>
    <w:pitch w:val="default"/>
    <w:sig w:usb0="00000000" w:usb1="00000000" w:usb2="00000012"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SimSun-ExtB">
    <w:panose1 w:val="02010609060101010101"/>
    <w:charset w:val="86"/>
    <w:family w:val="auto"/>
    <w:pitch w:val="default"/>
    <w:sig w:usb0="00000001" w:usb1="02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A97586"/>
    <w:rsid w:val="12DB5170"/>
    <w:rsid w:val="28A97586"/>
    <w:rsid w:val="3FC10002"/>
    <w:rsid w:val="4EA54AF9"/>
    <w:rsid w:val="578877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2017-12-21T13:46:00Z</dcterms:created>
  <dc:creator>Administrator</dc:creator>
  <cp:lastModifiedBy>Administrator</cp:lastModifiedBy>
  <cp:lastPrinted>2017-12-22T00:08:00Z</cp:lastPrinted>
  <dcterms:modified xsi:type="dcterms:W3CDTF">2017-12-22T07:09:14Z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