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3A0" w:rsidRDefault="003358B5">
      <w:pPr>
        <w:spacing w:line="720" w:lineRule="exact"/>
        <w:jc w:val="center"/>
        <w:rPr>
          <w:rFonts w:ascii="宋体" w:hAnsi="宋体"/>
          <w:b/>
          <w:bCs/>
          <w:spacing w:val="-8"/>
          <w:kern w:val="44"/>
          <w:sz w:val="44"/>
          <w:szCs w:val="44"/>
        </w:rPr>
      </w:pPr>
      <w:r>
        <w:rPr>
          <w:rFonts w:ascii="宋体" w:hAnsi="宋体" w:hint="eastAsia"/>
          <w:b/>
          <w:bCs/>
          <w:spacing w:val="-8"/>
          <w:kern w:val="44"/>
          <w:sz w:val="44"/>
          <w:szCs w:val="44"/>
        </w:rPr>
        <w:t>国际经济与贸易专业</w:t>
      </w:r>
      <w:r w:rsidR="001D262A">
        <w:rPr>
          <w:rFonts w:ascii="宋体" w:hAnsi="宋体" w:hint="eastAsia"/>
          <w:b/>
          <w:bCs/>
          <w:spacing w:val="-8"/>
          <w:kern w:val="44"/>
          <w:sz w:val="44"/>
          <w:szCs w:val="44"/>
        </w:rPr>
        <w:t>辅修专业/辅修专业</w:t>
      </w:r>
      <w:r>
        <w:rPr>
          <w:rFonts w:ascii="宋体" w:hAnsi="宋体" w:hint="eastAsia"/>
          <w:b/>
          <w:bCs/>
          <w:spacing w:val="-8"/>
          <w:kern w:val="44"/>
          <w:sz w:val="44"/>
          <w:szCs w:val="44"/>
        </w:rPr>
        <w:t>学位人才培养方案</w:t>
      </w:r>
    </w:p>
    <w:p w:rsidR="00E513A0" w:rsidRDefault="00E513A0">
      <w:pPr>
        <w:spacing w:line="320" w:lineRule="exact"/>
        <w:jc w:val="center"/>
        <w:rPr>
          <w:b/>
          <w:color w:val="000000"/>
          <w:sz w:val="24"/>
        </w:rPr>
      </w:pPr>
    </w:p>
    <w:p w:rsidR="00E513A0" w:rsidRDefault="003358B5">
      <w:pPr>
        <w:spacing w:line="720" w:lineRule="exact"/>
        <w:ind w:firstLineChars="147" w:firstLine="354"/>
        <w:jc w:val="center"/>
        <w:rPr>
          <w:b/>
          <w:sz w:val="24"/>
        </w:rPr>
      </w:pPr>
      <w:r>
        <w:rPr>
          <w:rFonts w:hint="eastAsia"/>
          <w:b/>
          <w:sz w:val="24"/>
        </w:rPr>
        <w:t>专业代码：</w:t>
      </w:r>
      <w:r>
        <w:rPr>
          <w:rFonts w:hint="eastAsia"/>
          <w:b/>
          <w:sz w:val="24"/>
        </w:rPr>
        <w:t xml:space="preserve">020401                       </w:t>
      </w:r>
      <w:r>
        <w:rPr>
          <w:rFonts w:hint="eastAsia"/>
          <w:b/>
          <w:sz w:val="24"/>
        </w:rPr>
        <w:t>学科门类：经济学</w:t>
      </w:r>
    </w:p>
    <w:p w:rsidR="00E513A0" w:rsidRDefault="00E513A0">
      <w:pPr>
        <w:pStyle w:val="a3"/>
        <w:spacing w:line="320" w:lineRule="exact"/>
        <w:ind w:firstLineChars="200" w:firstLine="422"/>
        <w:rPr>
          <w:b/>
          <w:sz w:val="21"/>
        </w:rPr>
      </w:pPr>
    </w:p>
    <w:p w:rsidR="00E513A0" w:rsidRDefault="003358B5">
      <w:pPr>
        <w:pStyle w:val="a3"/>
        <w:spacing w:line="320" w:lineRule="exact"/>
        <w:ind w:firstLineChars="200" w:firstLine="422"/>
        <w:rPr>
          <w:b/>
          <w:sz w:val="21"/>
        </w:rPr>
      </w:pPr>
      <w:r>
        <w:rPr>
          <w:rFonts w:hint="eastAsia"/>
          <w:b/>
          <w:sz w:val="21"/>
        </w:rPr>
        <w:t>一、培养目标</w:t>
      </w:r>
    </w:p>
    <w:p w:rsidR="00E513A0" w:rsidRDefault="003358B5">
      <w:pPr>
        <w:spacing w:line="320" w:lineRule="exact"/>
        <w:ind w:firstLineChars="200" w:firstLine="420"/>
        <w:rPr>
          <w:rFonts w:asciiTheme="minorEastAsia" w:eastAsiaTheme="minorEastAsia" w:hAnsiTheme="minorEastAsia"/>
          <w:bCs/>
        </w:rPr>
      </w:pPr>
      <w:r>
        <w:rPr>
          <w:rFonts w:asciiTheme="minorEastAsia" w:eastAsiaTheme="minorEastAsia" w:hAnsiTheme="minorEastAsia" w:hint="eastAsia"/>
          <w:bCs/>
        </w:rPr>
        <w:t>本专业培养系统地掌握马克思主义经济学基本原理和国际经济、国际贸易的基本理论，掌握国际贸易的基本知识与基本技能，了解当代国际经济贸易的发展现状，熟悉通行的国际贸易规则和惯例，以及中国对外贸易的政策法规，了解主要国家与地区的社会经济情况，能在涉外经济贸易部门、外资企业及政府机构等具体从事实际业务、管理、调研和宣传策划工作的富有创新、创业精神和实践能力的创新型和应用型本科人才。</w:t>
      </w:r>
    </w:p>
    <w:p w:rsidR="00E513A0" w:rsidRDefault="003358B5">
      <w:pPr>
        <w:pStyle w:val="a3"/>
        <w:spacing w:line="320" w:lineRule="exact"/>
        <w:ind w:firstLineChars="200" w:firstLine="422"/>
        <w:rPr>
          <w:rFonts w:asciiTheme="minorEastAsia" w:eastAsiaTheme="minorEastAsia" w:hAnsiTheme="minorEastAsia"/>
          <w:b/>
          <w:sz w:val="21"/>
        </w:rPr>
      </w:pPr>
      <w:r>
        <w:rPr>
          <w:rFonts w:asciiTheme="minorEastAsia" w:eastAsiaTheme="minorEastAsia" w:hAnsiTheme="minorEastAsia" w:hint="eastAsia"/>
          <w:b/>
          <w:sz w:val="21"/>
        </w:rPr>
        <w:t>二、毕业要求</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要求学生经过四个学期的学习，达到以下基本要求：</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（一）德育方面</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１、具有高尚的人格。热爱祖国，热爱人民，爱护环境，珍惜资源，诚实守信，寓取于予，务实求真，奉公守法，文明礼貌。</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２、具有进取精神。有抱负，有理想。</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３、具有团队精神。严于律己，宽于他人，团结互助，善于协作。</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（二）智育方面</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1、掌握较扎实的经济学基础理论,企业经营、管理理论，熟悉进出口业务的基本理论、操作流程、国际市场营销知识、技巧、国际贸易法律、风险防范手段；</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2、具有良好的外语阅读、写作、交谈能力。</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3、能熟练地运用电脑系统，具有熟练的文字和信息处理能力，会使用电子贸易手段、电子物流手段。</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4、掌握经济应用文写作知识和技巧。</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5、能独立进行调查研究，撰写调查报告。</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（三）体育方面</w:t>
      </w:r>
    </w:p>
    <w:p w:rsidR="00E513A0" w:rsidRDefault="003358B5">
      <w:pPr>
        <w:spacing w:line="3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1、具有运动、保健意识和技能。</w:t>
      </w:r>
    </w:p>
    <w:p w:rsidR="00E513A0" w:rsidRDefault="003358B5" w:rsidP="007E2373">
      <w:pPr>
        <w:pStyle w:val="a3"/>
        <w:spacing w:line="320" w:lineRule="exact"/>
        <w:ind w:firstLineChars="150" w:firstLine="360"/>
        <w:rPr>
          <w:rFonts w:asciiTheme="minorEastAsia" w:eastAsiaTheme="minorEastAsia" w:hAnsiTheme="minorEastAsia"/>
          <w:b/>
          <w:sz w:val="21"/>
        </w:rPr>
      </w:pPr>
      <w:r>
        <w:rPr>
          <w:rFonts w:asciiTheme="minorEastAsia" w:eastAsiaTheme="minorEastAsia" w:hAnsiTheme="minorEastAsia" w:hint="eastAsia"/>
          <w:szCs w:val="21"/>
        </w:rPr>
        <w:t>2、体魄强健，达到大学生体育合格标准，能适应较差的工作条件和较快的工作节奏。</w:t>
      </w:r>
    </w:p>
    <w:p w:rsidR="00E513A0" w:rsidRDefault="003358B5">
      <w:pPr>
        <w:pStyle w:val="a3"/>
        <w:spacing w:line="320" w:lineRule="exact"/>
        <w:ind w:firstLineChars="200" w:firstLine="422"/>
        <w:rPr>
          <w:rFonts w:asciiTheme="minorEastAsia" w:eastAsiaTheme="minorEastAsia" w:hAnsiTheme="minorEastAsia"/>
          <w:b/>
          <w:sz w:val="21"/>
        </w:rPr>
      </w:pPr>
      <w:r>
        <w:rPr>
          <w:rFonts w:asciiTheme="minorEastAsia" w:eastAsiaTheme="minorEastAsia" w:hAnsiTheme="minorEastAsia" w:hint="eastAsia"/>
          <w:b/>
          <w:sz w:val="21"/>
        </w:rPr>
        <w:t>三、学制：</w:t>
      </w:r>
      <w:r w:rsidR="00B3749A">
        <w:rPr>
          <w:rFonts w:asciiTheme="minorEastAsia" w:eastAsiaTheme="minorEastAsia" w:hAnsiTheme="minorEastAsia" w:hint="eastAsia"/>
          <w:b/>
          <w:sz w:val="21"/>
        </w:rPr>
        <w:t>基本学制为</w:t>
      </w:r>
      <w:r w:rsidR="00DE77AE">
        <w:rPr>
          <w:rFonts w:asciiTheme="minorEastAsia" w:eastAsiaTheme="minorEastAsia" w:hAnsiTheme="minorEastAsia" w:hint="eastAsia"/>
          <w:b/>
          <w:sz w:val="21"/>
        </w:rPr>
        <w:t>两年</w:t>
      </w:r>
    </w:p>
    <w:p w:rsidR="00E513A0" w:rsidRDefault="003358B5">
      <w:pPr>
        <w:pStyle w:val="a3"/>
        <w:spacing w:line="320" w:lineRule="exact"/>
        <w:ind w:firstLineChars="200" w:firstLine="422"/>
        <w:rPr>
          <w:rFonts w:asciiTheme="minorEastAsia" w:eastAsiaTheme="minorEastAsia" w:hAnsiTheme="minorEastAsia"/>
          <w:b/>
          <w:sz w:val="21"/>
        </w:rPr>
      </w:pPr>
      <w:r>
        <w:rPr>
          <w:rFonts w:asciiTheme="minorEastAsia" w:eastAsiaTheme="minorEastAsia" w:hAnsiTheme="minorEastAsia" w:hint="eastAsia"/>
          <w:b/>
          <w:sz w:val="21"/>
        </w:rPr>
        <w:t>四、毕业及学位学分要求</w:t>
      </w:r>
    </w:p>
    <w:p w:rsidR="00E513A0" w:rsidRDefault="003358B5">
      <w:pPr>
        <w:pStyle w:val="a3"/>
        <w:spacing w:line="320" w:lineRule="exact"/>
        <w:ind w:firstLineChars="200" w:firstLine="420"/>
        <w:rPr>
          <w:rFonts w:asciiTheme="minorEastAsia" w:eastAsiaTheme="minorEastAsia" w:hAnsiTheme="minorEastAsia"/>
          <w:bCs/>
          <w:sz w:val="21"/>
        </w:rPr>
      </w:pPr>
      <w:r>
        <w:rPr>
          <w:rFonts w:asciiTheme="minorEastAsia" w:eastAsiaTheme="minorEastAsia" w:hAnsiTheme="minorEastAsia" w:hint="eastAsia"/>
          <w:bCs/>
          <w:sz w:val="21"/>
        </w:rPr>
        <w:t>按规定修读并获得教学计划理论课程40学分，颁发国际经济与贸易辅修</w:t>
      </w:r>
      <w:r w:rsidR="001B395C">
        <w:rPr>
          <w:rFonts w:asciiTheme="minorEastAsia" w:eastAsiaTheme="minorEastAsia" w:hAnsiTheme="minorEastAsia" w:hint="eastAsia"/>
          <w:bCs/>
          <w:sz w:val="21"/>
        </w:rPr>
        <w:t>专业</w:t>
      </w:r>
      <w:r>
        <w:rPr>
          <w:rFonts w:asciiTheme="minorEastAsia" w:eastAsiaTheme="minorEastAsia" w:hAnsiTheme="minorEastAsia" w:hint="eastAsia"/>
          <w:bCs/>
          <w:sz w:val="21"/>
        </w:rPr>
        <w:t>毕业证书。</w:t>
      </w:r>
    </w:p>
    <w:p w:rsidR="00E513A0" w:rsidRDefault="003358B5">
      <w:pPr>
        <w:pStyle w:val="a3"/>
        <w:spacing w:line="320" w:lineRule="exact"/>
        <w:ind w:firstLineChars="200" w:firstLine="420"/>
        <w:rPr>
          <w:rFonts w:asciiTheme="minorEastAsia" w:eastAsiaTheme="minorEastAsia" w:hAnsiTheme="minorEastAsia"/>
          <w:bCs/>
          <w:sz w:val="21"/>
        </w:rPr>
      </w:pPr>
      <w:r>
        <w:rPr>
          <w:rFonts w:asciiTheme="minorEastAsia" w:eastAsiaTheme="minorEastAsia" w:hAnsiTheme="minorEastAsia" w:hint="eastAsia"/>
          <w:bCs/>
          <w:sz w:val="21"/>
        </w:rPr>
        <w:t>获得教学计划规定的45学分，颁发国际经济与贸易</w:t>
      </w:r>
      <w:r w:rsidR="001D262A">
        <w:rPr>
          <w:rFonts w:asciiTheme="minorEastAsia" w:eastAsiaTheme="minorEastAsia" w:hAnsiTheme="minorEastAsia" w:hint="eastAsia"/>
          <w:bCs/>
          <w:sz w:val="21"/>
        </w:rPr>
        <w:t>辅修专业</w:t>
      </w:r>
      <w:r>
        <w:rPr>
          <w:rFonts w:asciiTheme="minorEastAsia" w:eastAsiaTheme="minorEastAsia" w:hAnsiTheme="minorEastAsia" w:hint="eastAsia"/>
          <w:bCs/>
          <w:sz w:val="21"/>
        </w:rPr>
        <w:t>学位证书。</w:t>
      </w:r>
    </w:p>
    <w:p w:rsidR="00E513A0" w:rsidRDefault="003358B5">
      <w:pPr>
        <w:pStyle w:val="a3"/>
        <w:spacing w:line="320" w:lineRule="exact"/>
        <w:ind w:firstLineChars="200" w:firstLine="422"/>
        <w:rPr>
          <w:rFonts w:asciiTheme="minorEastAsia" w:eastAsiaTheme="minorEastAsia" w:hAnsiTheme="minorEastAsia"/>
          <w:b/>
          <w:sz w:val="21"/>
        </w:rPr>
      </w:pPr>
      <w:r>
        <w:rPr>
          <w:rFonts w:asciiTheme="minorEastAsia" w:eastAsiaTheme="minorEastAsia" w:hAnsiTheme="minorEastAsia" w:hint="eastAsia"/>
          <w:b/>
          <w:sz w:val="21"/>
        </w:rPr>
        <w:t>五、主要课程简介</w:t>
      </w:r>
    </w:p>
    <w:p w:rsidR="00E513A0" w:rsidRDefault="003358B5">
      <w:pPr>
        <w:pStyle w:val="a3"/>
        <w:spacing w:line="320" w:lineRule="exact"/>
        <w:rPr>
          <w:rFonts w:asciiTheme="minorEastAsia" w:eastAsiaTheme="minorEastAsia" w:hAnsiTheme="minorEastAsia"/>
          <w:b/>
          <w:bCs/>
        </w:rPr>
      </w:pPr>
      <w:r>
        <w:rPr>
          <w:rFonts w:asciiTheme="minorEastAsia" w:eastAsiaTheme="minorEastAsia" w:hAnsiTheme="minorEastAsia" w:hint="eastAsia"/>
          <w:b/>
          <w:bCs/>
        </w:rPr>
        <w:t>1、政治经济学</w:t>
      </w:r>
    </w:p>
    <w:p w:rsidR="00E513A0" w:rsidRDefault="003358B5">
      <w:pPr>
        <w:pStyle w:val="a3"/>
        <w:spacing w:line="320" w:lineRule="exact"/>
        <w:rPr>
          <w:rFonts w:asciiTheme="minorEastAsia" w:eastAsiaTheme="minorEastAsia" w:hAnsiTheme="minorEastAsia"/>
        </w:rPr>
      </w:pPr>
      <w:r>
        <w:rPr>
          <w:rFonts w:asciiTheme="minorEastAsia" w:eastAsiaTheme="minorEastAsia" w:hAnsiTheme="minorEastAsia" w:hint="eastAsia"/>
        </w:rPr>
        <w:t>政治经济学是高等财经院校经济和管理类专业的专业基础和核心课程，是各门财经专业课程的基础和依托课程。通过该课程的设置和教学，可以使学生学习和掌握马克思主义经济理论和中国特色社会主义经济理论的基本原理、基本观</w:t>
      </w:r>
      <w:r>
        <w:rPr>
          <w:rFonts w:asciiTheme="minorEastAsia" w:eastAsiaTheme="minorEastAsia" w:hAnsiTheme="minorEastAsia" w:hint="eastAsia"/>
        </w:rPr>
        <w:lastRenderedPageBreak/>
        <w:t xml:space="preserve">点、基本方法，科学认识社会经济关系及其发展的规律性，培养和提高正确分析当代资本主义制度，特别是社会主义制度中各种经济问题的能力，正确认识资本主义与社会主义的发展进程和发展规律，深刻了解中国特色社会主义建设和改革开放的理论、路线、政策，对于全面贯彻党的教育方针，实现高等院校培养和造就“四有”新人的目标，使学生具备系统和扎实的经济理论功底和应用能力，服务于我国社会主义改革开放和现代化建设具有十分重要的作用。 </w:t>
      </w:r>
    </w:p>
    <w:p w:rsidR="00E513A0" w:rsidRDefault="003358B5">
      <w:pPr>
        <w:pStyle w:val="a3"/>
        <w:numPr>
          <w:ilvl w:val="0"/>
          <w:numId w:val="1"/>
        </w:numPr>
        <w:spacing w:line="320" w:lineRule="exact"/>
        <w:rPr>
          <w:rFonts w:asciiTheme="minorEastAsia" w:eastAsiaTheme="minorEastAsia" w:hAnsiTheme="minorEastAsia"/>
        </w:rPr>
      </w:pPr>
      <w:r>
        <w:rPr>
          <w:rFonts w:asciiTheme="minorEastAsia" w:eastAsiaTheme="minorEastAsia" w:hAnsiTheme="minorEastAsia" w:hint="eastAsia"/>
          <w:b/>
          <w:bCs/>
        </w:rPr>
        <w:t>宏观经济学</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宏观经济学是一门经济学与管理学的学科基础理论课程，它以社会总体的经济运行作为研究对象，通过总量分析来说明市场经济条件下，社会的商品和劳务的总产出与产出的增长、通货膨胀与失业率、国际收支和汇率以及宏观经济政策的运用及其对国民经济所产生的影响。宏观经济学既关注短期的经济波动，也考察长期的经济增长。通过本科程的学习，要求学生了解宏观经济学的主要内容，理解宏观经济学的基本原理，掌握分析宏观经济问题的基本方法。</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 xml:space="preserve"> 通过本课程的学习，要求学生尽可能全面系统地理解宏观经济的运行方式和机制，宏观经济政策对经济的作用和经济对宏观经济政策的反应方式，以及来自需求和供给两个方面的冲击可能对经济造成的影响。</w:t>
      </w:r>
    </w:p>
    <w:p w:rsidR="00E513A0" w:rsidRDefault="003358B5">
      <w:pPr>
        <w:pStyle w:val="a3"/>
        <w:numPr>
          <w:ilvl w:val="0"/>
          <w:numId w:val="1"/>
        </w:numPr>
        <w:spacing w:line="320" w:lineRule="exact"/>
        <w:rPr>
          <w:rFonts w:asciiTheme="minorEastAsia" w:eastAsiaTheme="minorEastAsia" w:hAnsiTheme="minorEastAsia"/>
          <w:b/>
          <w:bCs/>
        </w:rPr>
      </w:pPr>
      <w:r>
        <w:rPr>
          <w:rFonts w:asciiTheme="minorEastAsia" w:eastAsiaTheme="minorEastAsia" w:hAnsiTheme="minorEastAsia" w:hint="eastAsia"/>
          <w:b/>
          <w:bCs/>
        </w:rPr>
        <w:t>微观经济学</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微观经济学是西方经济学的重要组成部分，是经济学其他研究领域的基础，以单个经济单位为研究对象，采用个量分析的方法，通过研究单个经济单位的经济行为和相应的经济变量单项数值的决定来说明价格机制如何解决社会的资源配置问题。其主要内容包括供求理论、消费者行为理论、生产理论、成本理论、市场结构理论、分配理论、福利经济学以及市场失灵等，其中价格理论是微观经济分析的核心理论。通过学习，使学生能够掌握经济学的基本概念、基本原理，认识并把握微观经济学的基本理论框架和分析逻辑；熟悉并掌握图形分析、案例分析以及简单的数学模型分析等基本分析方法和技巧；学会运用所学习的微观经济学原理和经济学分析工具分析和解决现实经济问题，为经济学类各专业后续课程的学习奠定扎实的理论基础。</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本课程的学习要求学生先修《高等数学》、《政治经济学》等课程，为掌握微观经济学的研究方法、基本概念、基本原理和相应的数学模型分析奠定基础。</w:t>
      </w:r>
    </w:p>
    <w:p w:rsidR="00E513A0" w:rsidRDefault="003358B5">
      <w:pPr>
        <w:pStyle w:val="a3"/>
        <w:numPr>
          <w:ilvl w:val="0"/>
          <w:numId w:val="1"/>
        </w:numPr>
        <w:spacing w:line="320" w:lineRule="exact"/>
        <w:rPr>
          <w:rFonts w:asciiTheme="minorEastAsia" w:eastAsiaTheme="minorEastAsia" w:hAnsiTheme="minorEastAsia"/>
          <w:b/>
          <w:bCs/>
        </w:rPr>
      </w:pPr>
      <w:r>
        <w:rPr>
          <w:rFonts w:asciiTheme="minorEastAsia" w:eastAsiaTheme="minorEastAsia" w:hAnsiTheme="minorEastAsia" w:hint="eastAsia"/>
          <w:b/>
          <w:bCs/>
        </w:rPr>
        <w:t>国际贸易理论</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国际贸易理论是国际贸易研究的基石。国际贸易理论主要由自由贸易理论和保护贸易理论组成。作为国际贸易的一项政策，关税一直是国际贸易中最常见的贸易壁垒关税的税率，直接反映了该国的贸易主张和经济指导思想。而作为关税的补充，非关税壁垒也是贸易政策的一个主要组成部分。贸易协定和贸易组织的成立，为解决贸易争端，促进世界贸易起了良好的作用。贸易可以刺激一国经济发展，但是也有可能带来该国的福利恶化，因此，选择进口替代还是出口导向等贸易战略非常重要。</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国际贸易理论作为国际经济与贸易，国际商务等相关经济类专业的专业必修课程，既可以单独开设，也可作为国际经济学的国际贸易理论部分开设。本课程主要研究国际贸易理论、国际贸易政策、国际贸易协定以及国际贸易与经济发展战略。</w:t>
      </w:r>
    </w:p>
    <w:p w:rsidR="00E513A0" w:rsidRDefault="003358B5">
      <w:pPr>
        <w:pStyle w:val="a3"/>
        <w:numPr>
          <w:ilvl w:val="0"/>
          <w:numId w:val="1"/>
        </w:numPr>
        <w:spacing w:line="320" w:lineRule="exact"/>
        <w:rPr>
          <w:rFonts w:asciiTheme="minorEastAsia" w:eastAsiaTheme="minorEastAsia" w:hAnsiTheme="minorEastAsia"/>
          <w:b/>
          <w:bCs/>
        </w:rPr>
      </w:pPr>
      <w:r>
        <w:rPr>
          <w:rFonts w:asciiTheme="minorEastAsia" w:eastAsiaTheme="minorEastAsia" w:hAnsiTheme="minorEastAsia" w:hint="eastAsia"/>
          <w:b/>
          <w:bCs/>
        </w:rPr>
        <w:t>国际贸易实务</w:t>
      </w:r>
    </w:p>
    <w:p w:rsidR="00E513A0" w:rsidRDefault="003358B5">
      <w:pPr>
        <w:pStyle w:val="a3"/>
        <w:spacing w:line="320" w:lineRule="exact"/>
        <w:ind w:firstLineChars="300" w:firstLine="720"/>
        <w:rPr>
          <w:rFonts w:asciiTheme="minorEastAsia" w:eastAsiaTheme="minorEastAsia" w:hAnsiTheme="minorEastAsia"/>
        </w:rPr>
      </w:pPr>
      <w:r>
        <w:rPr>
          <w:rFonts w:asciiTheme="minorEastAsia" w:eastAsiaTheme="minorEastAsia" w:hAnsiTheme="minorEastAsia" w:hint="eastAsia"/>
        </w:rPr>
        <w:t>国际贸易实务是国际贸易专业的专业基础课程,它是一门主要研究国际商</w:t>
      </w:r>
      <w:r>
        <w:rPr>
          <w:rFonts w:asciiTheme="minorEastAsia" w:eastAsiaTheme="minorEastAsia" w:hAnsiTheme="minorEastAsia" w:hint="eastAsia"/>
        </w:rPr>
        <w:lastRenderedPageBreak/>
        <w:t>品交换的具体过程学科,也是一门具有涉外活动特点的实践性很强的综合性应用科学。</w:t>
      </w:r>
    </w:p>
    <w:p w:rsidR="00E513A0" w:rsidRDefault="003358B5">
      <w:pPr>
        <w:pStyle w:val="a3"/>
        <w:spacing w:line="320" w:lineRule="exact"/>
        <w:ind w:firstLineChars="300" w:firstLine="720"/>
        <w:rPr>
          <w:rFonts w:asciiTheme="minorEastAsia" w:eastAsiaTheme="minorEastAsia" w:hAnsiTheme="minorEastAsia"/>
        </w:rPr>
      </w:pPr>
      <w:r>
        <w:rPr>
          <w:rFonts w:asciiTheme="minorEastAsia" w:eastAsiaTheme="minorEastAsia" w:hAnsiTheme="minorEastAsia" w:hint="eastAsia"/>
        </w:rPr>
        <w:t xml:space="preserve">国际贸易实务主要包括四个方面的内容：国际贸易术语、国际货物买卖合同条款、国际货物买卖合同的商订与履行、国际贸易方式等。 </w:t>
      </w:r>
      <w:r>
        <w:rPr>
          <w:rFonts w:asciiTheme="minorEastAsia" w:eastAsiaTheme="minorEastAsia" w:hAnsiTheme="minorEastAsia" w:hint="eastAsia"/>
        </w:rPr>
        <w:br/>
        <w:t xml:space="preserve">开设这门课，主要是针对国际贸易的特点和要求，从实践和法律的角度，分析研究国际贸易适用的有关法律与惯例和国际商品交换过程的各种实际运作，总结国内外实践经验和吸收国际上一些行之有效的贸易习惯做法，以便掌握从事国际贸易的“生意经”，学会在进出口业务中，既能正确贯彻我国对外贸易的方针政策和经营意图，确保最佳经济效益，又能按国际规范办事使我们的贸易做法能为国际社会普遍接受，做到同国际接轨。 </w:t>
      </w:r>
    </w:p>
    <w:p w:rsidR="00E513A0" w:rsidRDefault="003358B5">
      <w:pPr>
        <w:pStyle w:val="a3"/>
        <w:spacing w:line="320" w:lineRule="exact"/>
        <w:ind w:firstLineChars="300" w:firstLine="720"/>
        <w:rPr>
          <w:rFonts w:asciiTheme="minorEastAsia" w:eastAsiaTheme="minorEastAsia" w:hAnsiTheme="minorEastAsia"/>
        </w:rPr>
      </w:pPr>
      <w:r>
        <w:rPr>
          <w:rFonts w:asciiTheme="minorEastAsia" w:eastAsiaTheme="minorEastAsia" w:hAnsiTheme="minorEastAsia" w:hint="eastAsia"/>
        </w:rPr>
        <w:t>国际贸易实务是一门实践性很强的应用学科，因此在教学过程中，重视案例分析、平时操作练习，课程认识实习、毕业实习，增加学生对该课程的感性认识，培养实际操作能力。</w:t>
      </w:r>
    </w:p>
    <w:p w:rsidR="00E513A0" w:rsidRDefault="003358B5">
      <w:pPr>
        <w:pStyle w:val="a3"/>
        <w:numPr>
          <w:ilvl w:val="0"/>
          <w:numId w:val="1"/>
        </w:numPr>
        <w:spacing w:line="320" w:lineRule="exact"/>
        <w:rPr>
          <w:rFonts w:asciiTheme="minorEastAsia" w:eastAsiaTheme="minorEastAsia" w:hAnsiTheme="minorEastAsia"/>
          <w:szCs w:val="24"/>
        </w:rPr>
      </w:pPr>
      <w:r>
        <w:rPr>
          <w:rFonts w:asciiTheme="minorEastAsia" w:eastAsiaTheme="minorEastAsia" w:hAnsiTheme="minorEastAsia" w:hint="eastAsia"/>
          <w:b/>
          <w:bCs/>
          <w:szCs w:val="24"/>
        </w:rPr>
        <w:t>国际市场营销</w:t>
      </w:r>
    </w:p>
    <w:p w:rsidR="00E513A0" w:rsidRDefault="003358B5">
      <w:pPr>
        <w:pStyle w:val="a6"/>
        <w:widowControl/>
        <w:spacing w:beforeAutospacing="0" w:afterAutospacing="0"/>
        <w:ind w:firstLineChars="200" w:firstLine="480"/>
      </w:pPr>
      <w:r>
        <w:rPr>
          <w:rFonts w:asciiTheme="minorEastAsia" w:eastAsiaTheme="minorEastAsia" w:hAnsiTheme="minorEastAsia" w:hint="eastAsia"/>
          <w:sz w:val="24"/>
          <w:szCs w:val="24"/>
        </w:rPr>
        <w:t>国际市场营销学（ International Marketing ）是一门研究以国外顾客需求为主，而从事国际市场营销活动的国际企业管理方面的应用科学。具体而言，国际市场营销学是研究企业如何从国际市场顾客需求出发，依据国内和国外两个层次的不可控制因素，以企业国际市场营销研究为基础，正确地运用以产品、价格、分销和促销为主的可控制因素，有计划地组织企业的国际市场营销活动的过程，并通过交换实现企业的目标。 国际市场营销学是市场营销学的延伸和应用，并构成市场营销学的分支。国际市场营销学的基本原理同市场营销学的基本原理无多大差异。许多指导企业开展国内市场营销的原理、策略和方法均可用来指导国际市场营销活动。 因为国际市场营销活动是面对全球或不同的国家、民族和地区，世界各国、各民族和各地区都存在着不同的文化环境、经济环境、政治法律环境、自然和历史环境、及竞争环境，所以国际市场营销学活动比国内市场营销活动更具复杂性和多样性。具体表现为，国际市场营销环境的复杂性和多样性；国际市场营销组合策略的复杂性和多样性；国际市场营销战略和管理的复杂性和多样性。因此，国际市场营销活动又是有别于国内市场营销活动，具有其特殊的规律性。 因此本课程内容体系的安排以企业国际营销活动规律为主线，依据国际营销活动发展的逻辑思路和国际市场拓展的环节程序展开，强调系统性、逻辑性和完整性，突出实践性和应用性。具体分为六个部分，即国际市场营销学导论、国际市场营销环境分析、国际目标市场选择、国际市场进入方式、国际市场营销组合和国际市场营销活动管理。</w:t>
      </w:r>
    </w:p>
    <w:p w:rsidR="00E513A0" w:rsidRDefault="003358B5">
      <w:pPr>
        <w:pStyle w:val="a3"/>
        <w:numPr>
          <w:ilvl w:val="0"/>
          <w:numId w:val="1"/>
        </w:numPr>
        <w:spacing w:line="320" w:lineRule="exact"/>
        <w:rPr>
          <w:rFonts w:asciiTheme="minorEastAsia" w:eastAsiaTheme="minorEastAsia" w:hAnsiTheme="minorEastAsia"/>
          <w:b/>
          <w:bCs/>
        </w:rPr>
      </w:pPr>
      <w:r>
        <w:rPr>
          <w:rFonts w:asciiTheme="minorEastAsia" w:eastAsiaTheme="minorEastAsia" w:hAnsiTheme="minorEastAsia" w:hint="eastAsia"/>
          <w:b/>
          <w:bCs/>
        </w:rPr>
        <w:t>国际贸易法</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《国际贸易法》是国际经济与贸易专业核心课程之一，是实现该专业培养目标的必修课程。通过本课程的学习，通过进行国际贸易法的教与学，培养</w:t>
      </w:r>
      <w:proofErr w:type="gramStart"/>
      <w:r>
        <w:rPr>
          <w:rFonts w:asciiTheme="minorEastAsia" w:eastAsiaTheme="minorEastAsia" w:hAnsiTheme="minorEastAsia" w:hint="eastAsia"/>
        </w:rPr>
        <w:t>出掌握</w:t>
      </w:r>
      <w:proofErr w:type="gramEnd"/>
      <w:r>
        <w:rPr>
          <w:rFonts w:asciiTheme="minorEastAsia" w:eastAsiaTheme="minorEastAsia" w:hAnsiTheme="minorEastAsia" w:hint="eastAsia"/>
        </w:rPr>
        <w:t>国际贸易法律基本制度、熟练使用国际贸易法律解决问题的，为我国国际贸易活动保驾护航的适应全球化发展的复合型人才。</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国际贸易法》课程是国际商务、报关与国际货运国际经济与贸易专业学生必修的专业主干课，是其他涉外经济类专业学生学习的专业必修课。国际贸易法主要包括国际商事交易、国际贸易管理和争端解决制度三部分内容。在商</w:t>
      </w:r>
      <w:proofErr w:type="gramStart"/>
      <w:r>
        <w:rPr>
          <w:rFonts w:asciiTheme="minorEastAsia" w:eastAsiaTheme="minorEastAsia" w:hAnsiTheme="minorEastAsia" w:hint="eastAsia"/>
        </w:rPr>
        <w:t>事交易</w:t>
      </w:r>
      <w:proofErr w:type="gramEnd"/>
      <w:r>
        <w:rPr>
          <w:rFonts w:asciiTheme="minorEastAsia" w:eastAsiaTheme="minorEastAsia" w:hAnsiTheme="minorEastAsia" w:hint="eastAsia"/>
        </w:rPr>
        <w:t>方面，突出体现交易内容和过程的系统性和完整性，包括合同、买卖、运输保险、支付和贸易融资；在贸易管理方面，则以世界贸易组织规则和中国“入世”承诺为核心，包括货物贸易管理、服务贸易管理、知识产权保护；在争端解决部分，</w:t>
      </w:r>
      <w:r>
        <w:rPr>
          <w:rFonts w:asciiTheme="minorEastAsia" w:eastAsiaTheme="minorEastAsia" w:hAnsiTheme="minorEastAsia" w:hint="eastAsia"/>
        </w:rPr>
        <w:lastRenderedPageBreak/>
        <w:t>对应性地提供了商事争议解决（诉讼与商事仲裁）和贸易管理争议解决（WTO争端解决）的内容。《国际贸易法》的先修课程是《经济法》、《合同法》、《贸易合同》等，同期课程有《国际贸易实务》、《国际货物运输与保险》，《国际结算》、《国际单证制作》、《国际技术与服务贸易》、《国际商务谈判》等。本课程在国际贸易专业人才培养中，起着承上启下的作用，其教学效果对相关课程学习和专业知识的理解与运用具有直接影响。</w:t>
      </w:r>
    </w:p>
    <w:p w:rsidR="00E513A0" w:rsidRDefault="003358B5">
      <w:pPr>
        <w:pStyle w:val="a3"/>
        <w:spacing w:line="320" w:lineRule="exact"/>
        <w:ind w:firstLineChars="200"/>
        <w:rPr>
          <w:rFonts w:asciiTheme="minorEastAsia" w:eastAsiaTheme="minorEastAsia" w:hAnsiTheme="minorEastAsia"/>
        </w:rPr>
      </w:pPr>
      <w:r>
        <w:rPr>
          <w:rFonts w:asciiTheme="minorEastAsia" w:eastAsiaTheme="minorEastAsia" w:hAnsiTheme="minorEastAsia" w:hint="eastAsia"/>
        </w:rPr>
        <w:t>本课程总体设计思路是以国际贸易交易、国际贸易管理和国际贸易争议解决共计三部分内容为教学内容，采用理论教学和案例分析相结合的教学模式，突出对学生专业知识和技能能力的培养。</w:t>
      </w:r>
    </w:p>
    <w:p w:rsidR="00E513A0" w:rsidRDefault="003358B5">
      <w:pPr>
        <w:pStyle w:val="a3"/>
        <w:spacing w:line="320" w:lineRule="exact"/>
        <w:rPr>
          <w:rFonts w:asciiTheme="minorEastAsia" w:eastAsiaTheme="minorEastAsia" w:hAnsiTheme="minorEastAsia"/>
          <w:b/>
          <w:bCs/>
        </w:rPr>
      </w:pPr>
      <w:r>
        <w:rPr>
          <w:rFonts w:asciiTheme="minorEastAsia" w:eastAsiaTheme="minorEastAsia" w:hAnsiTheme="minorEastAsia" w:hint="eastAsia"/>
          <w:b/>
          <w:bCs/>
        </w:rPr>
        <w:t>8、国际金融</w:t>
      </w:r>
    </w:p>
    <w:p w:rsidR="00E513A0" w:rsidRDefault="003358B5">
      <w:pPr>
        <w:pStyle w:val="a3"/>
        <w:spacing w:line="320" w:lineRule="exact"/>
        <w:rPr>
          <w:rFonts w:asciiTheme="minorEastAsia" w:eastAsiaTheme="minorEastAsia" w:hAnsiTheme="minorEastAsia"/>
        </w:rPr>
      </w:pPr>
      <w:r>
        <w:rPr>
          <w:rFonts w:asciiTheme="minorEastAsia" w:eastAsiaTheme="minorEastAsia" w:hAnsiTheme="minorEastAsia" w:hint="eastAsia"/>
        </w:rPr>
        <w:t xml:space="preserve">　国际金融课程主要介绍了国际收支，国际储备、国际储备的管理、国际储备水平的管理、外汇标价方法、汇率制度、外汇交易的方法、外汇风险的管理方法和控制手段、国际金融市场的类型和欧洲货币市场的有关问题、特点、形式、背景、和研究的意义。对外贸易的短期和中长期信贷、买方信贷和卖方信贷在进出口中的作用，国际资本流动对经济的影响和国际货币体系的建立和发展，如布雷顿森林体系的建立和内容以及瓦解。有关国际债务的问题和如何解决，国际金融组织国际金融课程的培养目标是：掌握观察和分析国内、国际发生的有关国际收支失衡、汇率变化、国际金融市场动荡、国际货币体系改革、国际资本流动动向、国际金融危机等重大国际金融问题的正确方法，培养学习者综合应用国际金融理论解决国际金融实际问题的能力。</w:t>
      </w:r>
    </w:p>
    <w:p w:rsidR="00E513A0" w:rsidRDefault="003358B5">
      <w:pPr>
        <w:pStyle w:val="a3"/>
        <w:spacing w:line="320" w:lineRule="exact"/>
        <w:rPr>
          <w:rFonts w:asciiTheme="minorEastAsia" w:eastAsiaTheme="minorEastAsia" w:hAnsiTheme="minorEastAsia"/>
        </w:rPr>
      </w:pPr>
      <w:r>
        <w:rPr>
          <w:rFonts w:asciiTheme="minorEastAsia" w:eastAsiaTheme="minorEastAsia" w:hAnsiTheme="minorEastAsia" w:hint="eastAsia"/>
        </w:rPr>
        <w:t>本课程主要学习内容有国际收支、国际收支调节理论、国际储备、外汇与汇率、外汇交易、国际金融市场、国际货币体系和国际金融组织等。国际金融课程要求学生掌握国际金融的基本概念与原理，熟悉国际金融现状与发展趋势，掌握金融交易的基本操作方法和金融风险及其管理。</w:t>
      </w:r>
    </w:p>
    <w:p w:rsidR="00E513A0" w:rsidRDefault="003358B5">
      <w:pPr>
        <w:pStyle w:val="a3"/>
        <w:spacing w:line="320" w:lineRule="exact"/>
        <w:rPr>
          <w:rFonts w:asciiTheme="minorEastAsia" w:eastAsiaTheme="minorEastAsia" w:hAnsiTheme="minorEastAsia"/>
        </w:rPr>
      </w:pPr>
      <w:r>
        <w:rPr>
          <w:rFonts w:asciiTheme="minorEastAsia" w:eastAsiaTheme="minorEastAsia" w:hAnsiTheme="minorEastAsia" w:hint="eastAsia"/>
        </w:rPr>
        <w:t>国际金融课程的教学以课堂授课为主，并适当安排课堂讨论和案例分析。讲授重点、难点，以便学生掌握本课程的基本概念、知识和原理。在教学方法上要求预习、自学、讨论，激发学生的主观能动性，启发学生独立思考，提高分析和解决问题的能力。</w:t>
      </w:r>
    </w:p>
    <w:p w:rsidR="00E513A0" w:rsidRDefault="003358B5">
      <w:pPr>
        <w:pStyle w:val="a3"/>
        <w:spacing w:line="320" w:lineRule="exact"/>
        <w:ind w:firstLineChars="200" w:firstLine="422"/>
        <w:rPr>
          <w:rFonts w:asciiTheme="minorEastAsia" w:eastAsiaTheme="minorEastAsia" w:hAnsiTheme="minorEastAsia"/>
          <w:b/>
          <w:sz w:val="21"/>
        </w:rPr>
      </w:pPr>
      <w:r>
        <w:rPr>
          <w:rFonts w:asciiTheme="minorEastAsia" w:eastAsiaTheme="minorEastAsia" w:hAnsiTheme="minorEastAsia" w:hint="eastAsia"/>
          <w:b/>
          <w:sz w:val="21"/>
        </w:rPr>
        <w:t>六、教学计划安排</w:t>
      </w:r>
    </w:p>
    <w:p w:rsidR="00E513A0" w:rsidRDefault="003358B5">
      <w:pPr>
        <w:pStyle w:val="a3"/>
        <w:spacing w:line="320" w:lineRule="exact"/>
        <w:ind w:firstLine="0"/>
        <w:jc w:val="center"/>
        <w:rPr>
          <w:rFonts w:asciiTheme="minorEastAsia" w:eastAsiaTheme="minorEastAsia" w:hAnsiTheme="minorEastAsia"/>
          <w:b/>
          <w:spacing w:val="8"/>
        </w:rPr>
      </w:pPr>
      <w:r>
        <w:rPr>
          <w:rFonts w:ascii="楷体_GB2312" w:eastAsia="楷体_GB2312" w:hint="eastAsia"/>
          <w:b/>
          <w:bCs/>
        </w:rPr>
        <w:t>附表1：国际经济与贸易辅修专业</w:t>
      </w:r>
      <w:r w:rsidR="004F15B4">
        <w:rPr>
          <w:rFonts w:ascii="楷体_GB2312" w:eastAsia="楷体_GB2312" w:hint="eastAsia"/>
          <w:b/>
          <w:bCs/>
        </w:rPr>
        <w:t>/</w:t>
      </w:r>
      <w:r w:rsidR="004F15B4">
        <w:rPr>
          <w:rFonts w:asciiTheme="minorHAnsi" w:eastAsia="楷体_GB2312" w:hAnsiTheme="minorHAnsi" w:hint="eastAsia"/>
          <w:b/>
          <w:bCs/>
        </w:rPr>
        <w:t>辅修专业学位</w:t>
      </w:r>
      <w:r>
        <w:rPr>
          <w:rFonts w:ascii="楷体_GB2312" w:eastAsia="楷体_GB2312" w:hint="eastAsia"/>
          <w:b/>
          <w:bCs/>
        </w:rPr>
        <w:t>理论教育课程设置</w:t>
      </w:r>
    </w:p>
    <w:tbl>
      <w:tblPr>
        <w:tblW w:w="8422" w:type="dxa"/>
        <w:jc w:val="center"/>
        <w:tblLayout w:type="fixed"/>
        <w:tblCellMar>
          <w:left w:w="0" w:type="dxa"/>
          <w:right w:w="0" w:type="dxa"/>
        </w:tblCellMar>
        <w:tblLook w:val="04A0" w:firstRow="1" w:lastRow="0" w:firstColumn="1" w:lastColumn="0" w:noHBand="0" w:noVBand="1"/>
      </w:tblPr>
      <w:tblGrid>
        <w:gridCol w:w="1192"/>
        <w:gridCol w:w="2627"/>
        <w:gridCol w:w="439"/>
        <w:gridCol w:w="399"/>
        <w:gridCol w:w="439"/>
        <w:gridCol w:w="379"/>
        <w:gridCol w:w="1098"/>
        <w:gridCol w:w="505"/>
        <w:gridCol w:w="433"/>
        <w:gridCol w:w="876"/>
        <w:gridCol w:w="35"/>
      </w:tblGrid>
      <w:tr w:rsidR="00E513A0">
        <w:trPr>
          <w:trHeight w:val="700"/>
          <w:jc w:val="center"/>
        </w:trPr>
        <w:tc>
          <w:tcPr>
            <w:tcW w:w="11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课程编号</w:t>
            </w:r>
          </w:p>
        </w:tc>
        <w:tc>
          <w:tcPr>
            <w:tcW w:w="262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课程名称</w:t>
            </w:r>
          </w:p>
        </w:tc>
        <w:tc>
          <w:tcPr>
            <w:tcW w:w="43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学分</w:t>
            </w:r>
          </w:p>
        </w:tc>
        <w:tc>
          <w:tcPr>
            <w:tcW w:w="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学时</w:t>
            </w:r>
          </w:p>
        </w:tc>
        <w:tc>
          <w:tcPr>
            <w:tcW w:w="43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讲授</w:t>
            </w:r>
          </w:p>
        </w:tc>
        <w:tc>
          <w:tcPr>
            <w:tcW w:w="37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实验</w:t>
            </w:r>
          </w:p>
        </w:tc>
        <w:tc>
          <w:tcPr>
            <w:tcW w:w="10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kern w:val="0"/>
                <w:szCs w:val="21"/>
              </w:rPr>
              <w:t>开设学期/周学时</w:t>
            </w:r>
          </w:p>
        </w:tc>
        <w:tc>
          <w:tcPr>
            <w:tcW w:w="50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考核方式</w:t>
            </w:r>
          </w:p>
        </w:tc>
        <w:tc>
          <w:tcPr>
            <w:tcW w:w="1344"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备注</w:t>
            </w:r>
          </w:p>
        </w:tc>
      </w:tr>
      <w:tr w:rsidR="00E513A0">
        <w:trPr>
          <w:trHeight w:val="522"/>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kern w:val="0"/>
                <w:sz w:val="18"/>
                <w:szCs w:val="18"/>
              </w:rPr>
              <w:t>1512110</w:t>
            </w:r>
            <w:r>
              <w:rPr>
                <w:rFonts w:asciiTheme="minorEastAsia" w:eastAsiaTheme="minorEastAsia" w:hAnsiTheme="minorEastAsia" w:hint="eastAsia"/>
                <w:kern w:val="0"/>
                <w:sz w:val="18"/>
                <w:szCs w:val="18"/>
              </w:rPr>
              <w:t>6</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rPr>
                <w:rFonts w:asciiTheme="minorEastAsia" w:eastAsiaTheme="minorEastAsia" w:hAnsiTheme="minorEastAsia"/>
                <w:kern w:val="0"/>
                <w:sz w:val="18"/>
                <w:szCs w:val="18"/>
              </w:rPr>
            </w:pPr>
            <w:r>
              <w:rPr>
                <w:rFonts w:asciiTheme="minorEastAsia" w:eastAsiaTheme="minorEastAsia" w:hAnsiTheme="minorEastAsia"/>
                <w:kern w:val="0"/>
                <w:sz w:val="18"/>
                <w:szCs w:val="18"/>
              </w:rPr>
              <w:t>政治经济学</w:t>
            </w:r>
          </w:p>
          <w:p w:rsidR="00E513A0" w:rsidRDefault="003358B5">
            <w:pPr>
              <w:widowControl/>
              <w:adjustRightInd w:val="0"/>
              <w:snapToGrid w:val="0"/>
              <w:spacing w:line="320" w:lineRule="exact"/>
              <w:rPr>
                <w:rFonts w:asciiTheme="minorEastAsia" w:eastAsiaTheme="minorEastAsia" w:hAnsiTheme="minorEastAsia"/>
                <w:kern w:val="0"/>
                <w:sz w:val="18"/>
                <w:szCs w:val="18"/>
              </w:rPr>
            </w:pPr>
            <w:proofErr w:type="spellStart"/>
            <w:r>
              <w:rPr>
                <w:rStyle w:val="trans"/>
                <w:rFonts w:asciiTheme="minorEastAsia" w:eastAsiaTheme="minorEastAsia" w:hAnsiTheme="minorEastAsia" w:hint="eastAsia"/>
              </w:rPr>
              <w:t>P</w:t>
            </w:r>
            <w:r>
              <w:rPr>
                <w:rStyle w:val="trans"/>
                <w:rFonts w:asciiTheme="minorEastAsia" w:eastAsiaTheme="minorEastAsia" w:hAnsiTheme="minorEastAsia"/>
              </w:rPr>
              <w:t>lutonomy</w:t>
            </w:r>
            <w:proofErr w:type="spellEnd"/>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44"/>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15121104</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rPr>
                <w:rFonts w:asciiTheme="minorEastAsia" w:eastAsiaTheme="minorEastAsia" w:hAnsiTheme="minorEastAsia"/>
                <w:kern w:val="0"/>
                <w:sz w:val="18"/>
                <w:szCs w:val="18"/>
              </w:rPr>
            </w:pPr>
            <w:r>
              <w:rPr>
                <w:rFonts w:asciiTheme="minorEastAsia" w:eastAsiaTheme="minorEastAsia" w:hAnsiTheme="minorEastAsia"/>
                <w:kern w:val="0"/>
                <w:sz w:val="18"/>
                <w:szCs w:val="18"/>
              </w:rPr>
              <w:t>宏观经济学</w:t>
            </w:r>
          </w:p>
          <w:p w:rsidR="00E513A0" w:rsidRDefault="003358B5">
            <w:pPr>
              <w:widowControl/>
              <w:adjustRightInd w:val="0"/>
              <w:snapToGrid w:val="0"/>
              <w:spacing w:line="320" w:lineRule="exact"/>
              <w:rPr>
                <w:rFonts w:asciiTheme="minorEastAsia" w:eastAsiaTheme="minorEastAsia" w:hAnsiTheme="minorEastAsia"/>
                <w:kern w:val="0"/>
                <w:sz w:val="18"/>
                <w:szCs w:val="18"/>
              </w:rPr>
            </w:pPr>
            <w:r>
              <w:rPr>
                <w:rFonts w:asciiTheme="minorEastAsia" w:eastAsiaTheme="minorEastAsia" w:hAnsiTheme="minorEastAsia"/>
                <w:kern w:val="0"/>
                <w:sz w:val="18"/>
                <w:szCs w:val="18"/>
              </w:rPr>
              <w:t>Macro Economics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r>
              <w:rPr>
                <w:rFonts w:asciiTheme="minorEastAsia" w:eastAsiaTheme="minorEastAsia" w:hAnsiTheme="minorEastAsia" w:cs="宋体"/>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49"/>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15121103-1</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rPr>
                <w:rFonts w:asciiTheme="minorEastAsia" w:eastAsiaTheme="minorEastAsia" w:hAnsiTheme="minorEastAsia"/>
                <w:kern w:val="0"/>
                <w:sz w:val="18"/>
                <w:szCs w:val="18"/>
              </w:rPr>
            </w:pPr>
            <w:r>
              <w:rPr>
                <w:rFonts w:asciiTheme="minorEastAsia" w:eastAsiaTheme="minorEastAsia" w:hAnsiTheme="minorEastAsia"/>
                <w:kern w:val="0"/>
                <w:sz w:val="18"/>
                <w:szCs w:val="18"/>
              </w:rPr>
              <w:t>微观经济学</w:t>
            </w:r>
          </w:p>
          <w:p w:rsidR="00E513A0" w:rsidRDefault="003358B5">
            <w:pPr>
              <w:widowControl/>
              <w:adjustRightInd w:val="0"/>
              <w:snapToGrid w:val="0"/>
              <w:spacing w:line="320" w:lineRule="exact"/>
              <w:rPr>
                <w:rFonts w:asciiTheme="minorEastAsia" w:eastAsiaTheme="minorEastAsia" w:hAnsiTheme="minorEastAsia" w:cs="宋体"/>
                <w:kern w:val="0"/>
                <w:sz w:val="18"/>
                <w:szCs w:val="18"/>
              </w:rPr>
            </w:pPr>
            <w:r>
              <w:rPr>
                <w:rFonts w:asciiTheme="minorEastAsia" w:eastAsiaTheme="minorEastAsia" w:hAnsiTheme="minorEastAsia"/>
                <w:kern w:val="0"/>
                <w:sz w:val="18"/>
                <w:szCs w:val="18"/>
              </w:rPr>
              <w:t>Micro Economics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r>
              <w:rPr>
                <w:rFonts w:asciiTheme="minorEastAsia" w:eastAsiaTheme="minorEastAsia" w:hAnsiTheme="minorEastAsia" w:cs="宋体"/>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314"/>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37141101</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国际贸易理论</w:t>
            </w:r>
          </w:p>
          <w:p w:rsidR="00E513A0" w:rsidRDefault="003358B5">
            <w:pPr>
              <w:widowControl/>
              <w:spacing w:line="320" w:lineRule="exact"/>
              <w:jc w:val="left"/>
              <w:rPr>
                <w:rFonts w:asciiTheme="minorEastAsia" w:eastAsiaTheme="minorEastAsia" w:hAnsiTheme="minorEastAsia" w:cs="宋体"/>
                <w:kern w:val="0"/>
                <w:sz w:val="18"/>
                <w:szCs w:val="18"/>
              </w:rPr>
            </w:pPr>
            <w:r>
              <w:rPr>
                <w:rFonts w:asciiTheme="minorEastAsia" w:eastAsiaTheme="minorEastAsia" w:hAnsiTheme="minorEastAsia" w:hint="eastAsia"/>
                <w:kern w:val="0"/>
                <w:sz w:val="18"/>
                <w:szCs w:val="18"/>
              </w:rPr>
              <w:t>International Trade Theory</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04"/>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37141102</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国际贸易实务</w:t>
            </w:r>
          </w:p>
          <w:p w:rsidR="00E513A0" w:rsidRDefault="003358B5">
            <w:pPr>
              <w:spacing w:line="320" w:lineRule="exact"/>
              <w:ind w:left="-108" w:right="-108" w:firstLine="105"/>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International trade practice</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04"/>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lastRenderedPageBreak/>
              <w:t>37141103</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国际市场营销</w:t>
            </w:r>
          </w:p>
          <w:p w:rsidR="00E513A0" w:rsidRDefault="003358B5">
            <w:pPr>
              <w:spacing w:line="320" w:lineRule="exact"/>
              <w:ind w:left="-108" w:right="-108" w:firstLine="105"/>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 xml:space="preserve">International marketing </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04"/>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37141104</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国际贸易法</w:t>
            </w:r>
          </w:p>
          <w:p w:rsidR="00E513A0" w:rsidRDefault="003358B5">
            <w:pPr>
              <w:spacing w:line="320" w:lineRule="exact"/>
              <w:ind w:left="-108" w:right="-108" w:firstLine="105"/>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International Business Laws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37141105</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lef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跨国公司经营与管理</w:t>
            </w:r>
          </w:p>
          <w:p w:rsidR="00E513A0" w:rsidRDefault="003358B5">
            <w:pPr>
              <w:spacing w:line="320" w:lineRule="exact"/>
              <w:jc w:val="left"/>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Operation and management of multinational corporations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37141106</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国际技术和服务贸易</w:t>
            </w:r>
          </w:p>
          <w:p w:rsidR="00E513A0" w:rsidRDefault="003358B5">
            <w:pPr>
              <w:spacing w:line="320" w:lineRule="exact"/>
              <w:ind w:leftChars="-9" w:left="-19" w:right="-108" w:firstLineChars="8" w:firstLine="14"/>
              <w:jc w:val="left"/>
              <w:rPr>
                <w:rFonts w:asciiTheme="minorEastAsia" w:eastAsiaTheme="minorEastAsia" w:hAnsiTheme="minorEastAsia" w:cs="宋体"/>
                <w:kern w:val="0"/>
                <w:sz w:val="18"/>
                <w:szCs w:val="18"/>
              </w:rPr>
            </w:pPr>
            <w:r>
              <w:rPr>
                <w:rFonts w:asciiTheme="minorEastAsia" w:eastAsiaTheme="minorEastAsia" w:hAnsiTheme="minorEastAsia" w:hint="eastAsia"/>
                <w:sz w:val="18"/>
                <w:szCs w:val="18"/>
              </w:rPr>
              <w:t>International trade in technology and services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37141107</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商品学</w:t>
            </w:r>
          </w:p>
          <w:p w:rsidR="00E513A0" w:rsidRDefault="003358B5">
            <w:pPr>
              <w:widowControl/>
              <w:spacing w:line="320" w:lineRule="exact"/>
              <w:jc w:val="left"/>
              <w:rPr>
                <w:rFonts w:asciiTheme="minorEastAsia" w:eastAsiaTheme="minorEastAsia" w:hAnsiTheme="minorEastAsia"/>
                <w:kern w:val="0"/>
                <w:sz w:val="18"/>
                <w:szCs w:val="18"/>
              </w:rPr>
            </w:pPr>
            <w:r>
              <w:rPr>
                <w:rFonts w:asciiTheme="minorEastAsia" w:eastAsiaTheme="minorEastAsia" w:hAnsiTheme="minorEastAsia"/>
                <w:kern w:val="0"/>
                <w:sz w:val="18"/>
                <w:szCs w:val="18"/>
              </w:rPr>
              <w:t>Commodity Science</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kern w:val="0"/>
                <w:szCs w:val="21"/>
              </w:rPr>
              <w:t>15141102</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adjustRightInd w:val="0"/>
              <w:snapToGrid w:val="0"/>
              <w:spacing w:line="320" w:lineRule="exact"/>
              <w:rPr>
                <w:rFonts w:asciiTheme="minorEastAsia" w:eastAsiaTheme="minorEastAsia" w:hAnsiTheme="minorEastAsia"/>
                <w:kern w:val="0"/>
                <w:sz w:val="18"/>
                <w:szCs w:val="18"/>
              </w:rPr>
            </w:pPr>
            <w:r>
              <w:rPr>
                <w:rFonts w:asciiTheme="minorEastAsia" w:eastAsiaTheme="minorEastAsia" w:hAnsiTheme="minorEastAsia"/>
                <w:kern w:val="0"/>
                <w:sz w:val="18"/>
                <w:szCs w:val="18"/>
              </w:rPr>
              <w:t>国际金融</w:t>
            </w:r>
          </w:p>
          <w:p w:rsidR="00E513A0" w:rsidRDefault="003358B5">
            <w:pPr>
              <w:widowControl/>
              <w:adjustRightInd w:val="0"/>
              <w:snapToGrid w:val="0"/>
              <w:spacing w:line="320" w:lineRule="exact"/>
              <w:rPr>
                <w:rFonts w:asciiTheme="minorEastAsia" w:eastAsiaTheme="minorEastAsia" w:hAnsiTheme="minorEastAsia" w:cs="宋体"/>
                <w:sz w:val="18"/>
                <w:szCs w:val="18"/>
              </w:rPr>
            </w:pPr>
            <w:r>
              <w:rPr>
                <w:rFonts w:asciiTheme="minorEastAsia" w:eastAsiaTheme="minorEastAsia" w:hAnsiTheme="minorEastAsia"/>
                <w:sz w:val="18"/>
                <w:szCs w:val="18"/>
              </w:rPr>
              <w:t>International Finance</w:t>
            </w:r>
            <w:r>
              <w:rPr>
                <w:rFonts w:asciiTheme="minorEastAsia" w:eastAsiaTheme="minorEastAsia" w:hAnsiTheme="minorEastAsia" w:cs="宋体" w:hint="eastAsia"/>
                <w:kern w:val="0"/>
                <w:sz w:val="18"/>
                <w:szCs w:val="18"/>
              </w:rPr>
              <w:t>Ⅰ</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48</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37141108</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国际商务函电</w:t>
            </w:r>
          </w:p>
          <w:p w:rsidR="00E513A0" w:rsidRDefault="003358B5">
            <w:pPr>
              <w:spacing w:line="320" w:lineRule="exact"/>
              <w:jc w:val="left"/>
              <w:rPr>
                <w:rFonts w:asciiTheme="minorEastAsia" w:eastAsiaTheme="minorEastAsia" w:hAnsiTheme="minorEastAsia" w:cs="宋体"/>
                <w:kern w:val="0"/>
                <w:sz w:val="18"/>
                <w:szCs w:val="18"/>
              </w:rPr>
            </w:pPr>
            <w:r>
              <w:rPr>
                <w:rFonts w:asciiTheme="minorEastAsia" w:eastAsiaTheme="minorEastAsia" w:hAnsiTheme="minorEastAsia"/>
                <w:sz w:val="18"/>
                <w:szCs w:val="18"/>
              </w:rPr>
              <w:t>International Business Correspondence</w:t>
            </w:r>
          </w:p>
          <w:p w:rsidR="00E513A0" w:rsidRDefault="00E513A0">
            <w:pPr>
              <w:spacing w:line="320" w:lineRule="exact"/>
              <w:jc w:val="left"/>
              <w:rPr>
                <w:rFonts w:asciiTheme="minorEastAsia" w:eastAsiaTheme="minorEastAsia" w:hAnsiTheme="minorEastAsia" w:cs="宋体"/>
                <w:kern w:val="0"/>
                <w:sz w:val="18"/>
                <w:szCs w:val="18"/>
              </w:rPr>
            </w:pP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4</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pStyle w:val="a5"/>
              <w:widowControl/>
              <w:pBdr>
                <w:bottom w:val="none" w:sz="0" w:space="0" w:color="auto"/>
              </w:pBdr>
              <w:tabs>
                <w:tab w:val="clear" w:pos="4153"/>
                <w:tab w:val="clear" w:pos="8306"/>
              </w:tabs>
              <w:snapToGrid/>
              <w:spacing w:line="320" w:lineRule="exact"/>
              <w:rPr>
                <w:rFonts w:asciiTheme="minorEastAsia" w:hAnsiTheme="minorEastAsia" w:cs="宋体"/>
                <w:kern w:val="0"/>
              </w:rPr>
            </w:pPr>
            <w:r>
              <w:rPr>
                <w:rFonts w:asciiTheme="minorEastAsia" w:hAnsiTheme="minorEastAsia" w:cs="宋体" w:hint="eastAsia"/>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必修</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37151102</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外贸单证实务</w:t>
            </w:r>
          </w:p>
          <w:p w:rsidR="00E513A0" w:rsidRDefault="003358B5">
            <w:pPr>
              <w:widowControl/>
              <w:spacing w:line="320" w:lineRule="exact"/>
              <w:rPr>
                <w:rFonts w:asciiTheme="minorEastAsia" w:eastAsiaTheme="minorEastAsia" w:hAnsiTheme="minorEastAsia"/>
                <w:sz w:val="18"/>
                <w:szCs w:val="18"/>
              </w:rPr>
            </w:pPr>
            <w:r>
              <w:rPr>
                <w:rFonts w:asciiTheme="minorEastAsia" w:eastAsiaTheme="minorEastAsia" w:hAnsiTheme="minorEastAsia"/>
                <w:sz w:val="18"/>
                <w:szCs w:val="18"/>
              </w:rPr>
              <w:t>Practice of foreign trade documents</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2</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限选</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37151101</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国际结算</w:t>
            </w:r>
          </w:p>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International Settlement</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2</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限选</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rsidP="00CF2F8B">
            <w:pPr>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sz w:val="18"/>
                <w:szCs w:val="18"/>
              </w:rPr>
              <w:t>37151104</w:t>
            </w:r>
            <w:r w:rsidR="00CF2F8B">
              <w:rPr>
                <w:rFonts w:asciiTheme="minorEastAsia" w:eastAsiaTheme="minorEastAsia" w:hAnsiTheme="minorEastAsia" w:cs="Arial" w:hint="eastAsia"/>
                <w:sz w:val="18"/>
                <w:szCs w:val="18"/>
              </w:rPr>
              <w:t>x</w:t>
            </w:r>
            <w:r>
              <w:rPr>
                <w:rFonts w:asciiTheme="minorEastAsia" w:eastAsiaTheme="minorEastAsia" w:hAnsiTheme="minorEastAsia" w:hint="eastAsia"/>
                <w:sz w:val="18"/>
                <w:szCs w:val="18"/>
              </w:rPr>
              <w:t>0</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spacing w:line="320" w:lineRule="exact"/>
              <w:ind w:left="-108" w:right="-108" w:firstLine="105"/>
              <w:rPr>
                <w:rFonts w:asciiTheme="minorEastAsia" w:eastAsiaTheme="minorEastAsia" w:hAnsiTheme="minorEastAsia"/>
                <w:sz w:val="18"/>
                <w:szCs w:val="18"/>
              </w:rPr>
            </w:pPr>
            <w:r>
              <w:rPr>
                <w:rFonts w:asciiTheme="minorEastAsia" w:eastAsiaTheme="minorEastAsia" w:hAnsiTheme="minorEastAsia" w:hint="eastAsia"/>
                <w:sz w:val="18"/>
                <w:szCs w:val="18"/>
              </w:rPr>
              <w:t>国际货物运输与保险</w:t>
            </w:r>
          </w:p>
          <w:p w:rsidR="00E513A0" w:rsidRDefault="003358B5">
            <w:pPr>
              <w:spacing w:line="320" w:lineRule="exact"/>
              <w:ind w:leftChars="-9" w:left="-19" w:right="-108" w:firstLineChars="8" w:firstLine="14"/>
              <w:jc w:val="left"/>
              <w:rPr>
                <w:rFonts w:asciiTheme="minorEastAsia" w:eastAsiaTheme="minorEastAsia" w:hAnsiTheme="minorEastAsia" w:cs="宋体"/>
                <w:kern w:val="0"/>
                <w:sz w:val="18"/>
                <w:szCs w:val="18"/>
              </w:rPr>
            </w:pPr>
            <w:r>
              <w:rPr>
                <w:rFonts w:asciiTheme="minorEastAsia" w:eastAsiaTheme="minorEastAsia" w:hAnsiTheme="minorEastAsia"/>
                <w:sz w:val="18"/>
                <w:szCs w:val="18"/>
              </w:rPr>
              <w:t>International cargo transport</w:t>
            </w:r>
            <w:r>
              <w:rPr>
                <w:rFonts w:asciiTheme="minorEastAsia" w:eastAsiaTheme="minorEastAsia" w:hAnsiTheme="minorEastAsia" w:hint="eastAsia"/>
                <w:sz w:val="18"/>
                <w:szCs w:val="18"/>
              </w:rPr>
              <w:t>&amp;</w:t>
            </w:r>
            <w:r>
              <w:rPr>
                <w:rFonts w:asciiTheme="minorEastAsia" w:eastAsiaTheme="minorEastAsia" w:hAnsiTheme="minorEastAsia"/>
                <w:sz w:val="18"/>
                <w:szCs w:val="18"/>
              </w:rPr>
              <w:t xml:space="preserve"> insurance</w:t>
            </w:r>
            <w:bookmarkStart w:id="0" w:name="_GoBack"/>
            <w:bookmarkEnd w:id="0"/>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pStyle w:val="a5"/>
              <w:widowControl/>
              <w:pBdr>
                <w:bottom w:val="none" w:sz="0" w:space="0" w:color="auto"/>
              </w:pBdr>
              <w:tabs>
                <w:tab w:val="clear" w:pos="4153"/>
                <w:tab w:val="clear" w:pos="8306"/>
              </w:tabs>
              <w:snapToGrid/>
              <w:spacing w:line="320" w:lineRule="exact"/>
              <w:rPr>
                <w:rFonts w:asciiTheme="minorEastAsia" w:hAnsiTheme="minorEastAsia" w:cs="宋体"/>
                <w:kern w:val="0"/>
              </w:rPr>
            </w:pPr>
            <w:r>
              <w:rPr>
                <w:rFonts w:asciiTheme="minorEastAsia" w:hAnsiTheme="minorEastAsia" w:cs="宋体" w:hint="eastAsia"/>
              </w:rPr>
              <w:t>32</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r>
              <w:rPr>
                <w:rFonts w:asciiTheme="minorEastAsia" w:eastAsiaTheme="minorEastAsia" w:hAnsiTheme="minorEastAsia" w:cs="宋体"/>
                <w:kern w:val="0"/>
                <w:sz w:val="18"/>
                <w:szCs w:val="18"/>
              </w:rPr>
              <w:t>/</w:t>
            </w:r>
            <w:r>
              <w:rPr>
                <w:rFonts w:asciiTheme="minorEastAsia" w:eastAsiaTheme="minorEastAsia" w:hAnsiTheme="minorEastAsia" w:cs="宋体" w:hint="eastAsia"/>
                <w:kern w:val="0"/>
                <w:sz w:val="18"/>
                <w:szCs w:val="18"/>
              </w:rPr>
              <w:t>2</w:t>
            </w: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考试</w:t>
            </w: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限选</w:t>
            </w:r>
          </w:p>
        </w:tc>
      </w:tr>
      <w:tr w:rsidR="00E513A0">
        <w:trPr>
          <w:trHeight w:val="450"/>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b/>
                <w:kern w:val="0"/>
                <w:sz w:val="18"/>
                <w:szCs w:val="18"/>
              </w:rPr>
            </w:pPr>
            <w:r>
              <w:rPr>
                <w:rFonts w:asciiTheme="minorEastAsia" w:eastAsiaTheme="minorEastAsia" w:hAnsiTheme="minorEastAsia" w:cs="宋体" w:hint="eastAsia"/>
                <w:b/>
                <w:kern w:val="0"/>
                <w:sz w:val="18"/>
                <w:szCs w:val="18"/>
              </w:rPr>
              <w:t>小    计</w:t>
            </w: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40</w:t>
            </w: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640</w:t>
            </w: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3358B5">
            <w:pPr>
              <w:widowControl/>
              <w:spacing w:line="320" w:lineRule="exact"/>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640</w:t>
            </w: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sz w:val="18"/>
                <w:szCs w:val="18"/>
              </w:rPr>
            </w:pPr>
          </w:p>
        </w:tc>
        <w:tc>
          <w:tcPr>
            <w:tcW w:w="134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r>
      <w:tr w:rsidR="00E513A0">
        <w:trPr>
          <w:gridAfter w:val="1"/>
          <w:wAfter w:w="35" w:type="dxa"/>
          <w:trHeight w:val="225"/>
          <w:jc w:val="center"/>
        </w:trPr>
        <w:tc>
          <w:tcPr>
            <w:tcW w:w="11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b/>
                <w:kern w:val="0"/>
                <w:sz w:val="18"/>
                <w:szCs w:val="18"/>
              </w:rPr>
            </w:pPr>
          </w:p>
        </w:tc>
        <w:tc>
          <w:tcPr>
            <w:tcW w:w="2627"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39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43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379"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1098"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505"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spacing w:line="320" w:lineRule="exact"/>
              <w:jc w:val="center"/>
              <w:rPr>
                <w:rFonts w:asciiTheme="minorEastAsia" w:eastAsiaTheme="minorEastAsia" w:hAnsiTheme="minorEastAsia" w:cs="宋体"/>
                <w:kern w:val="0"/>
                <w:sz w:val="18"/>
                <w:szCs w:val="18"/>
              </w:rPr>
            </w:pPr>
          </w:p>
        </w:tc>
        <w:tc>
          <w:tcPr>
            <w:tcW w:w="433" w:type="dxa"/>
            <w:tcBorders>
              <w:top w:val="nil"/>
              <w:left w:val="nil"/>
              <w:bottom w:val="single" w:sz="4" w:space="0" w:color="auto"/>
              <w:right w:val="nil"/>
            </w:tcBorders>
            <w:tcMar>
              <w:top w:w="15" w:type="dxa"/>
              <w:left w:w="15" w:type="dxa"/>
              <w:bottom w:w="0" w:type="dxa"/>
              <w:right w:w="15" w:type="dxa"/>
            </w:tcMar>
          </w:tcPr>
          <w:p w:rsidR="00E513A0" w:rsidRDefault="00E513A0">
            <w:pPr>
              <w:spacing w:line="320" w:lineRule="exact"/>
              <w:jc w:val="center"/>
              <w:rPr>
                <w:rFonts w:asciiTheme="minorEastAsia" w:eastAsiaTheme="minorEastAsia" w:hAnsiTheme="minorEastAsia" w:cs="宋体"/>
                <w:color w:val="FF0000"/>
                <w:sz w:val="18"/>
                <w:szCs w:val="18"/>
              </w:rPr>
            </w:pPr>
          </w:p>
        </w:tc>
        <w:tc>
          <w:tcPr>
            <w:tcW w:w="876" w:type="dxa"/>
            <w:tcBorders>
              <w:top w:val="nil"/>
              <w:left w:val="nil"/>
              <w:bottom w:val="single" w:sz="4" w:space="0" w:color="auto"/>
              <w:right w:val="single" w:sz="4" w:space="0" w:color="auto"/>
            </w:tcBorders>
            <w:tcMar>
              <w:top w:w="15" w:type="dxa"/>
              <w:left w:w="15" w:type="dxa"/>
              <w:bottom w:w="0" w:type="dxa"/>
              <w:right w:w="15" w:type="dxa"/>
            </w:tcMar>
            <w:vAlign w:val="center"/>
          </w:tcPr>
          <w:p w:rsidR="00E513A0" w:rsidRDefault="00E513A0">
            <w:pPr>
              <w:widowControl/>
              <w:adjustRightInd w:val="0"/>
              <w:snapToGrid w:val="0"/>
              <w:spacing w:line="320" w:lineRule="exact"/>
              <w:jc w:val="center"/>
              <w:rPr>
                <w:rFonts w:asciiTheme="minorEastAsia" w:eastAsiaTheme="minorEastAsia" w:hAnsiTheme="minorEastAsia" w:cs="宋体"/>
                <w:kern w:val="0"/>
                <w:sz w:val="18"/>
                <w:szCs w:val="18"/>
              </w:rPr>
            </w:pPr>
          </w:p>
        </w:tc>
      </w:tr>
    </w:tbl>
    <w:p w:rsidR="00E513A0" w:rsidRDefault="00E513A0">
      <w:pPr>
        <w:pStyle w:val="a3"/>
        <w:spacing w:line="320" w:lineRule="exact"/>
        <w:ind w:firstLine="0"/>
        <w:rPr>
          <w:rFonts w:asciiTheme="minorEastAsia" w:eastAsiaTheme="minorEastAsia" w:hAnsiTheme="minorEastAsia"/>
          <w:b/>
          <w:sz w:val="21"/>
        </w:rPr>
      </w:pPr>
    </w:p>
    <w:p w:rsidR="00E513A0" w:rsidRDefault="003358B5">
      <w:pPr>
        <w:spacing w:line="320" w:lineRule="exact"/>
        <w:jc w:val="center"/>
        <w:rPr>
          <w:rFonts w:asciiTheme="minorEastAsia" w:eastAsiaTheme="minorEastAsia" w:hAnsiTheme="minorEastAsia"/>
          <w:b/>
          <w:spacing w:val="8"/>
          <w:sz w:val="24"/>
        </w:rPr>
      </w:pPr>
      <w:r>
        <w:rPr>
          <w:rFonts w:asciiTheme="minorEastAsia" w:eastAsiaTheme="minorEastAsia" w:hAnsiTheme="minorEastAsia" w:hint="eastAsia"/>
          <w:b/>
          <w:spacing w:val="8"/>
          <w:sz w:val="24"/>
        </w:rPr>
        <w:t>附表2：实践性教学环节</w:t>
      </w:r>
    </w:p>
    <w:p w:rsidR="00E513A0" w:rsidRDefault="00E513A0">
      <w:pPr>
        <w:spacing w:line="320" w:lineRule="exact"/>
        <w:jc w:val="center"/>
        <w:rPr>
          <w:rFonts w:asciiTheme="minorEastAsia" w:eastAsiaTheme="minorEastAsia" w:hAnsiTheme="minorEastAsia"/>
          <w:b/>
          <w:spacing w:val="8"/>
          <w:sz w:val="24"/>
        </w:rPr>
      </w:pP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3509"/>
        <w:gridCol w:w="460"/>
        <w:gridCol w:w="720"/>
        <w:gridCol w:w="540"/>
        <w:gridCol w:w="2060"/>
      </w:tblGrid>
      <w:tr w:rsidR="00E513A0">
        <w:trPr>
          <w:jc w:val="center"/>
        </w:trPr>
        <w:tc>
          <w:tcPr>
            <w:tcW w:w="1251" w:type="dxa"/>
            <w:vAlign w:val="center"/>
          </w:tcPr>
          <w:p w:rsidR="00E513A0" w:rsidRDefault="003358B5">
            <w:pPr>
              <w:spacing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课程</w:t>
            </w:r>
          </w:p>
          <w:p w:rsidR="00E513A0" w:rsidRDefault="003358B5">
            <w:pPr>
              <w:spacing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编号</w:t>
            </w:r>
          </w:p>
        </w:tc>
        <w:tc>
          <w:tcPr>
            <w:tcW w:w="3509" w:type="dxa"/>
            <w:vAlign w:val="center"/>
          </w:tcPr>
          <w:p w:rsidR="00E513A0" w:rsidRDefault="003358B5">
            <w:pPr>
              <w:spacing w:before="60" w:after="60"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实践环节名称及内容</w:t>
            </w:r>
          </w:p>
        </w:tc>
        <w:tc>
          <w:tcPr>
            <w:tcW w:w="460" w:type="dxa"/>
            <w:vAlign w:val="center"/>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学分</w:t>
            </w:r>
          </w:p>
        </w:tc>
        <w:tc>
          <w:tcPr>
            <w:tcW w:w="720" w:type="dxa"/>
            <w:vAlign w:val="center"/>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周数</w:t>
            </w:r>
          </w:p>
        </w:tc>
        <w:tc>
          <w:tcPr>
            <w:tcW w:w="540" w:type="dxa"/>
            <w:vAlign w:val="center"/>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学期</w:t>
            </w:r>
          </w:p>
        </w:tc>
        <w:tc>
          <w:tcPr>
            <w:tcW w:w="2060" w:type="dxa"/>
            <w:vAlign w:val="center"/>
          </w:tcPr>
          <w:p w:rsidR="00E513A0" w:rsidRDefault="003358B5">
            <w:pPr>
              <w:spacing w:before="60" w:after="60"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组织形式</w:t>
            </w:r>
          </w:p>
        </w:tc>
      </w:tr>
      <w:tr w:rsidR="00E513A0">
        <w:trPr>
          <w:jc w:val="center"/>
        </w:trPr>
        <w:tc>
          <w:tcPr>
            <w:tcW w:w="1251" w:type="dxa"/>
            <w:vAlign w:val="center"/>
          </w:tcPr>
          <w:p w:rsidR="00E513A0" w:rsidRDefault="003358B5">
            <w:pPr>
              <w:spacing w:before="60" w:after="60"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j1540107</w:t>
            </w:r>
          </w:p>
        </w:tc>
        <w:tc>
          <w:tcPr>
            <w:tcW w:w="3509" w:type="dxa"/>
          </w:tcPr>
          <w:p w:rsidR="00E513A0" w:rsidRDefault="003358B5">
            <w:pPr>
              <w:spacing w:before="60" w:after="60" w:line="320" w:lineRule="exact"/>
              <w:rPr>
                <w:rFonts w:asciiTheme="minorEastAsia" w:eastAsiaTheme="minorEastAsia" w:hAnsiTheme="minorEastAsia"/>
                <w:spacing w:val="8"/>
              </w:rPr>
            </w:pPr>
            <w:r>
              <w:rPr>
                <w:rFonts w:asciiTheme="minorEastAsia" w:eastAsiaTheme="minorEastAsia" w:hAnsiTheme="minorEastAsia" w:hint="eastAsia"/>
                <w:spacing w:val="8"/>
              </w:rPr>
              <w:t>毕业论文</w:t>
            </w:r>
          </w:p>
        </w:tc>
        <w:tc>
          <w:tcPr>
            <w:tcW w:w="460" w:type="dxa"/>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5</w:t>
            </w:r>
          </w:p>
        </w:tc>
        <w:tc>
          <w:tcPr>
            <w:tcW w:w="720" w:type="dxa"/>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6</w:t>
            </w:r>
          </w:p>
        </w:tc>
        <w:tc>
          <w:tcPr>
            <w:tcW w:w="540" w:type="dxa"/>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4</w:t>
            </w:r>
          </w:p>
        </w:tc>
        <w:tc>
          <w:tcPr>
            <w:tcW w:w="2060" w:type="dxa"/>
          </w:tcPr>
          <w:p w:rsidR="00E513A0" w:rsidRDefault="003358B5">
            <w:pPr>
              <w:spacing w:before="60" w:after="60"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校内外</w:t>
            </w:r>
          </w:p>
        </w:tc>
      </w:tr>
      <w:tr w:rsidR="00E513A0">
        <w:trPr>
          <w:jc w:val="center"/>
        </w:trPr>
        <w:tc>
          <w:tcPr>
            <w:tcW w:w="1251" w:type="dxa"/>
            <w:vAlign w:val="center"/>
          </w:tcPr>
          <w:p w:rsidR="00E513A0" w:rsidRDefault="00E513A0">
            <w:pPr>
              <w:spacing w:before="60" w:after="60" w:line="320" w:lineRule="exact"/>
              <w:jc w:val="center"/>
              <w:rPr>
                <w:rFonts w:asciiTheme="minorEastAsia" w:eastAsiaTheme="minorEastAsia" w:hAnsiTheme="minorEastAsia"/>
                <w:spacing w:val="8"/>
              </w:rPr>
            </w:pPr>
          </w:p>
        </w:tc>
        <w:tc>
          <w:tcPr>
            <w:tcW w:w="3509" w:type="dxa"/>
          </w:tcPr>
          <w:p w:rsidR="00E513A0" w:rsidRDefault="00E513A0">
            <w:pPr>
              <w:spacing w:before="60" w:after="60" w:line="320" w:lineRule="exact"/>
              <w:rPr>
                <w:rFonts w:asciiTheme="minorEastAsia" w:eastAsiaTheme="minorEastAsia" w:hAnsiTheme="minorEastAsia"/>
                <w:spacing w:val="8"/>
              </w:rPr>
            </w:pPr>
          </w:p>
        </w:tc>
        <w:tc>
          <w:tcPr>
            <w:tcW w:w="46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72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54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2060" w:type="dxa"/>
          </w:tcPr>
          <w:p w:rsidR="00E513A0" w:rsidRDefault="00E513A0">
            <w:pPr>
              <w:spacing w:before="60" w:after="60" w:line="320" w:lineRule="exact"/>
              <w:jc w:val="center"/>
              <w:rPr>
                <w:rFonts w:asciiTheme="minorEastAsia" w:eastAsiaTheme="minorEastAsia" w:hAnsiTheme="minorEastAsia"/>
                <w:spacing w:val="8"/>
              </w:rPr>
            </w:pPr>
          </w:p>
        </w:tc>
      </w:tr>
      <w:tr w:rsidR="00E513A0">
        <w:trPr>
          <w:jc w:val="center"/>
        </w:trPr>
        <w:tc>
          <w:tcPr>
            <w:tcW w:w="1251" w:type="dxa"/>
            <w:vAlign w:val="center"/>
          </w:tcPr>
          <w:p w:rsidR="00E513A0" w:rsidRDefault="00E513A0">
            <w:pPr>
              <w:spacing w:before="60" w:after="60" w:line="320" w:lineRule="exact"/>
              <w:jc w:val="center"/>
              <w:rPr>
                <w:rFonts w:asciiTheme="minorEastAsia" w:eastAsiaTheme="minorEastAsia" w:hAnsiTheme="minorEastAsia"/>
                <w:spacing w:val="8"/>
              </w:rPr>
            </w:pPr>
          </w:p>
        </w:tc>
        <w:tc>
          <w:tcPr>
            <w:tcW w:w="3509" w:type="dxa"/>
          </w:tcPr>
          <w:p w:rsidR="00E513A0" w:rsidRDefault="00E513A0">
            <w:pPr>
              <w:spacing w:before="60" w:after="60" w:line="320" w:lineRule="exact"/>
              <w:rPr>
                <w:rFonts w:asciiTheme="minorEastAsia" w:eastAsiaTheme="minorEastAsia" w:hAnsiTheme="minorEastAsia"/>
                <w:spacing w:val="8"/>
              </w:rPr>
            </w:pPr>
          </w:p>
        </w:tc>
        <w:tc>
          <w:tcPr>
            <w:tcW w:w="46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72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540" w:type="dxa"/>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2060" w:type="dxa"/>
            <w:vAlign w:val="center"/>
          </w:tcPr>
          <w:p w:rsidR="00E513A0" w:rsidRDefault="00E513A0">
            <w:pPr>
              <w:autoSpaceDE w:val="0"/>
              <w:autoSpaceDN w:val="0"/>
              <w:adjustRightInd w:val="0"/>
              <w:spacing w:line="320" w:lineRule="exact"/>
              <w:rPr>
                <w:rFonts w:asciiTheme="minorEastAsia" w:eastAsiaTheme="minorEastAsia" w:hAnsiTheme="minorEastAsia"/>
                <w:color w:val="000000"/>
              </w:rPr>
            </w:pPr>
          </w:p>
        </w:tc>
      </w:tr>
      <w:tr w:rsidR="00E513A0">
        <w:trPr>
          <w:jc w:val="center"/>
        </w:trPr>
        <w:tc>
          <w:tcPr>
            <w:tcW w:w="1251" w:type="dxa"/>
            <w:vAlign w:val="center"/>
          </w:tcPr>
          <w:p w:rsidR="00E513A0" w:rsidRDefault="003358B5">
            <w:pPr>
              <w:spacing w:before="60" w:after="60" w:line="320" w:lineRule="exact"/>
              <w:jc w:val="center"/>
              <w:rPr>
                <w:rFonts w:asciiTheme="minorEastAsia" w:eastAsiaTheme="minorEastAsia" w:hAnsiTheme="minorEastAsia"/>
                <w:spacing w:val="8"/>
              </w:rPr>
            </w:pPr>
            <w:r>
              <w:rPr>
                <w:rFonts w:asciiTheme="minorEastAsia" w:eastAsiaTheme="minorEastAsia" w:hAnsiTheme="minorEastAsia" w:hint="eastAsia"/>
                <w:spacing w:val="8"/>
              </w:rPr>
              <w:t>合计</w:t>
            </w:r>
          </w:p>
        </w:tc>
        <w:tc>
          <w:tcPr>
            <w:tcW w:w="3509" w:type="dxa"/>
            <w:vAlign w:val="center"/>
          </w:tcPr>
          <w:p w:rsidR="00E513A0" w:rsidRDefault="00E513A0">
            <w:pPr>
              <w:autoSpaceDE w:val="0"/>
              <w:autoSpaceDN w:val="0"/>
              <w:adjustRightInd w:val="0"/>
              <w:spacing w:line="320" w:lineRule="exact"/>
              <w:rPr>
                <w:rFonts w:asciiTheme="minorEastAsia" w:eastAsiaTheme="minorEastAsia" w:hAnsiTheme="minorEastAsia"/>
                <w:color w:val="000000"/>
              </w:rPr>
            </w:pPr>
          </w:p>
        </w:tc>
        <w:tc>
          <w:tcPr>
            <w:tcW w:w="460" w:type="dxa"/>
            <w:vAlign w:val="center"/>
          </w:tcPr>
          <w:p w:rsidR="00E513A0" w:rsidRDefault="003358B5">
            <w:pPr>
              <w:spacing w:before="60" w:after="60" w:line="320" w:lineRule="exact"/>
              <w:ind w:left="-108" w:right="-108"/>
              <w:jc w:val="center"/>
              <w:rPr>
                <w:rFonts w:asciiTheme="minorEastAsia" w:eastAsiaTheme="minorEastAsia" w:hAnsiTheme="minorEastAsia"/>
                <w:spacing w:val="8"/>
              </w:rPr>
            </w:pPr>
            <w:r>
              <w:rPr>
                <w:rFonts w:asciiTheme="minorEastAsia" w:eastAsiaTheme="minorEastAsia" w:hAnsiTheme="minorEastAsia" w:hint="eastAsia"/>
                <w:spacing w:val="8"/>
              </w:rPr>
              <w:t>5</w:t>
            </w:r>
          </w:p>
        </w:tc>
        <w:tc>
          <w:tcPr>
            <w:tcW w:w="720" w:type="dxa"/>
            <w:vAlign w:val="center"/>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540" w:type="dxa"/>
            <w:vAlign w:val="center"/>
          </w:tcPr>
          <w:p w:rsidR="00E513A0" w:rsidRDefault="00E513A0">
            <w:pPr>
              <w:spacing w:before="60" w:after="60" w:line="320" w:lineRule="exact"/>
              <w:ind w:left="-108" w:right="-108"/>
              <w:jc w:val="center"/>
              <w:rPr>
                <w:rFonts w:asciiTheme="minorEastAsia" w:eastAsiaTheme="minorEastAsia" w:hAnsiTheme="minorEastAsia"/>
                <w:spacing w:val="8"/>
              </w:rPr>
            </w:pPr>
          </w:p>
        </w:tc>
        <w:tc>
          <w:tcPr>
            <w:tcW w:w="2060" w:type="dxa"/>
            <w:vAlign w:val="center"/>
          </w:tcPr>
          <w:p w:rsidR="00E513A0" w:rsidRDefault="00E513A0">
            <w:pPr>
              <w:autoSpaceDE w:val="0"/>
              <w:autoSpaceDN w:val="0"/>
              <w:adjustRightInd w:val="0"/>
              <w:spacing w:line="320" w:lineRule="exact"/>
              <w:rPr>
                <w:rFonts w:asciiTheme="minorEastAsia" w:eastAsiaTheme="minorEastAsia" w:hAnsiTheme="minorEastAsia"/>
                <w:color w:val="000000"/>
              </w:rPr>
            </w:pPr>
          </w:p>
        </w:tc>
      </w:tr>
    </w:tbl>
    <w:p w:rsidR="00E513A0" w:rsidRDefault="00E513A0">
      <w:pPr>
        <w:spacing w:line="320" w:lineRule="exact"/>
        <w:ind w:firstLineChars="450" w:firstLine="945"/>
        <w:rPr>
          <w:rFonts w:asciiTheme="minorEastAsia" w:eastAsiaTheme="minorEastAsia" w:hAnsiTheme="minorEastAsia"/>
        </w:rPr>
      </w:pPr>
    </w:p>
    <w:p w:rsidR="00E513A0" w:rsidRDefault="003358B5">
      <w:pPr>
        <w:spacing w:line="320" w:lineRule="exact"/>
        <w:ind w:firstLineChars="450" w:firstLine="945"/>
        <w:rPr>
          <w:rFonts w:asciiTheme="minorEastAsia" w:eastAsiaTheme="minorEastAsia" w:hAnsiTheme="minorEastAsia"/>
        </w:rPr>
      </w:pPr>
      <w:r>
        <w:rPr>
          <w:rFonts w:asciiTheme="minorEastAsia" w:eastAsiaTheme="minorEastAsia" w:hAnsiTheme="minorEastAsia" w:hint="eastAsia"/>
        </w:rPr>
        <w:t>执笔：</w:t>
      </w:r>
      <w:proofErr w:type="gramStart"/>
      <w:r>
        <w:rPr>
          <w:rFonts w:asciiTheme="minorEastAsia" w:eastAsiaTheme="minorEastAsia" w:hAnsiTheme="minorEastAsia" w:hint="eastAsia"/>
        </w:rPr>
        <w:t>尹</w:t>
      </w:r>
      <w:proofErr w:type="gramEnd"/>
      <w:r>
        <w:rPr>
          <w:rFonts w:asciiTheme="minorEastAsia" w:eastAsiaTheme="minorEastAsia" w:hAnsiTheme="minorEastAsia" w:hint="eastAsia"/>
        </w:rPr>
        <w:t>年长                         教学院长：</w:t>
      </w:r>
    </w:p>
    <w:p w:rsidR="00E513A0" w:rsidRDefault="003358B5">
      <w:pPr>
        <w:spacing w:line="320" w:lineRule="exact"/>
        <w:ind w:firstLineChars="450" w:firstLine="945"/>
        <w:rPr>
          <w:rFonts w:asciiTheme="minorEastAsia" w:eastAsiaTheme="minorEastAsia" w:hAnsiTheme="minorEastAsia"/>
          <w:b/>
        </w:rPr>
      </w:pPr>
      <w:r>
        <w:rPr>
          <w:rFonts w:asciiTheme="minorEastAsia" w:eastAsiaTheme="minorEastAsia" w:hAnsiTheme="minorEastAsia" w:hint="eastAsia"/>
        </w:rPr>
        <w:t>时间：201</w:t>
      </w:r>
      <w:r w:rsidR="009643BE">
        <w:rPr>
          <w:rFonts w:asciiTheme="minorEastAsia" w:eastAsiaTheme="minorEastAsia" w:hAnsiTheme="minorEastAsia" w:hint="eastAsia"/>
        </w:rPr>
        <w:t>9</w:t>
      </w:r>
      <w:r>
        <w:rPr>
          <w:rFonts w:asciiTheme="minorEastAsia" w:eastAsiaTheme="minorEastAsia" w:hAnsiTheme="minorEastAsia" w:hint="eastAsia"/>
        </w:rPr>
        <w:t>年</w:t>
      </w:r>
      <w:r w:rsidR="009643BE">
        <w:rPr>
          <w:rFonts w:asciiTheme="minorEastAsia" w:eastAsiaTheme="minorEastAsia" w:hAnsiTheme="minorEastAsia" w:hint="eastAsia"/>
        </w:rPr>
        <w:t>6</w:t>
      </w:r>
      <w:r>
        <w:rPr>
          <w:rFonts w:asciiTheme="minorEastAsia" w:eastAsiaTheme="minorEastAsia" w:hAnsiTheme="minorEastAsia" w:hint="eastAsia"/>
        </w:rPr>
        <w:t>月</w:t>
      </w:r>
      <w:r w:rsidR="009643BE">
        <w:rPr>
          <w:rFonts w:asciiTheme="minorEastAsia" w:eastAsiaTheme="minorEastAsia" w:hAnsiTheme="minorEastAsia" w:hint="eastAsia"/>
        </w:rPr>
        <w:t>1</w:t>
      </w:r>
      <w:r>
        <w:rPr>
          <w:rFonts w:asciiTheme="minorEastAsia" w:eastAsiaTheme="minorEastAsia" w:hAnsiTheme="minorEastAsia" w:hint="eastAsia"/>
        </w:rPr>
        <w:t>0日</w:t>
      </w:r>
    </w:p>
    <w:p w:rsidR="00E513A0" w:rsidRDefault="00E513A0">
      <w:pPr>
        <w:spacing w:line="320" w:lineRule="exact"/>
        <w:rPr>
          <w:rFonts w:asciiTheme="minorEastAsia" w:eastAsiaTheme="minorEastAsia" w:hAnsiTheme="minorEastAsia"/>
        </w:rPr>
      </w:pPr>
    </w:p>
    <w:sectPr w:rsidR="00E513A0" w:rsidSect="00E513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02E" w:rsidRDefault="0056102E" w:rsidP="009643BE">
      <w:r>
        <w:separator/>
      </w:r>
    </w:p>
  </w:endnote>
  <w:endnote w:type="continuationSeparator" w:id="0">
    <w:p w:rsidR="0056102E" w:rsidRDefault="0056102E" w:rsidP="0096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02E" w:rsidRDefault="0056102E" w:rsidP="009643BE">
      <w:r>
        <w:separator/>
      </w:r>
    </w:p>
  </w:footnote>
  <w:footnote w:type="continuationSeparator" w:id="0">
    <w:p w:rsidR="0056102E" w:rsidRDefault="0056102E" w:rsidP="00964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3C6BF"/>
    <w:multiLevelType w:val="singleLevel"/>
    <w:tmpl w:val="71B3C6BF"/>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20B4"/>
    <w:rsid w:val="00033AA7"/>
    <w:rsid w:val="001639B3"/>
    <w:rsid w:val="001B395C"/>
    <w:rsid w:val="001D262A"/>
    <w:rsid w:val="003358B5"/>
    <w:rsid w:val="00435D67"/>
    <w:rsid w:val="004F15B4"/>
    <w:rsid w:val="0056102E"/>
    <w:rsid w:val="005D0963"/>
    <w:rsid w:val="006D5D45"/>
    <w:rsid w:val="006F0996"/>
    <w:rsid w:val="0072587A"/>
    <w:rsid w:val="00757976"/>
    <w:rsid w:val="007B43BE"/>
    <w:rsid w:val="007E2373"/>
    <w:rsid w:val="007E446B"/>
    <w:rsid w:val="009643BE"/>
    <w:rsid w:val="009965AA"/>
    <w:rsid w:val="009E5B35"/>
    <w:rsid w:val="00A817F3"/>
    <w:rsid w:val="00B03961"/>
    <w:rsid w:val="00B3749A"/>
    <w:rsid w:val="00B45506"/>
    <w:rsid w:val="00C06541"/>
    <w:rsid w:val="00C15F70"/>
    <w:rsid w:val="00C620B4"/>
    <w:rsid w:val="00C726D0"/>
    <w:rsid w:val="00CF2F8B"/>
    <w:rsid w:val="00DE77AE"/>
    <w:rsid w:val="00E513A0"/>
    <w:rsid w:val="00E670E8"/>
    <w:rsid w:val="00EF1E78"/>
    <w:rsid w:val="00F268CB"/>
    <w:rsid w:val="1F00510F"/>
    <w:rsid w:val="24272B13"/>
    <w:rsid w:val="3A761192"/>
    <w:rsid w:val="52C25EF1"/>
    <w:rsid w:val="5C1774A1"/>
    <w:rsid w:val="5EA7477D"/>
    <w:rsid w:val="65847A0A"/>
    <w:rsid w:val="7B0148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3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513A0"/>
    <w:pPr>
      <w:adjustRightInd w:val="0"/>
      <w:spacing w:line="360" w:lineRule="atLeast"/>
      <w:ind w:firstLine="480"/>
      <w:textAlignment w:val="baseline"/>
    </w:pPr>
    <w:rPr>
      <w:kern w:val="0"/>
      <w:sz w:val="24"/>
      <w:szCs w:val="20"/>
    </w:rPr>
  </w:style>
  <w:style w:type="paragraph" w:styleId="a4">
    <w:name w:val="footer"/>
    <w:basedOn w:val="a"/>
    <w:link w:val="Char0"/>
    <w:uiPriority w:val="99"/>
    <w:unhideWhenUsed/>
    <w:qFormat/>
    <w:rsid w:val="00E513A0"/>
    <w:pPr>
      <w:tabs>
        <w:tab w:val="center" w:pos="4153"/>
        <w:tab w:val="right" w:pos="8306"/>
      </w:tabs>
      <w:snapToGrid w:val="0"/>
      <w:jc w:val="left"/>
    </w:pPr>
    <w:rPr>
      <w:sz w:val="18"/>
      <w:szCs w:val="18"/>
    </w:rPr>
  </w:style>
  <w:style w:type="paragraph" w:styleId="a5">
    <w:name w:val="header"/>
    <w:basedOn w:val="a"/>
    <w:link w:val="Char1"/>
    <w:qFormat/>
    <w:rsid w:val="00E513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rsid w:val="00E513A0"/>
    <w:pPr>
      <w:spacing w:beforeAutospacing="1" w:afterAutospacing="1" w:line="225" w:lineRule="atLeast"/>
      <w:jc w:val="left"/>
    </w:pPr>
    <w:rPr>
      <w:kern w:val="0"/>
      <w:sz w:val="18"/>
      <w:szCs w:val="18"/>
    </w:rPr>
  </w:style>
  <w:style w:type="character" w:styleId="a7">
    <w:name w:val="Strong"/>
    <w:basedOn w:val="a0"/>
    <w:qFormat/>
    <w:rsid w:val="00E513A0"/>
    <w:rPr>
      <w:b/>
      <w:bCs/>
    </w:rPr>
  </w:style>
  <w:style w:type="character" w:styleId="a8">
    <w:name w:val="FollowedHyperlink"/>
    <w:basedOn w:val="a0"/>
    <w:uiPriority w:val="99"/>
    <w:semiHidden/>
    <w:unhideWhenUsed/>
    <w:rsid w:val="00E513A0"/>
    <w:rPr>
      <w:color w:val="0B0B0B"/>
      <w:sz w:val="18"/>
      <w:szCs w:val="18"/>
      <w:u w:val="none"/>
    </w:rPr>
  </w:style>
  <w:style w:type="character" w:styleId="a9">
    <w:name w:val="Emphasis"/>
    <w:basedOn w:val="a0"/>
    <w:uiPriority w:val="20"/>
    <w:qFormat/>
    <w:rsid w:val="00E513A0"/>
  </w:style>
  <w:style w:type="character" w:styleId="HTML">
    <w:name w:val="HTML Definition"/>
    <w:basedOn w:val="a0"/>
    <w:uiPriority w:val="99"/>
    <w:semiHidden/>
    <w:unhideWhenUsed/>
    <w:rsid w:val="00E513A0"/>
    <w:rPr>
      <w:i/>
    </w:rPr>
  </w:style>
  <w:style w:type="character" w:styleId="HTML0">
    <w:name w:val="HTML Acronym"/>
    <w:basedOn w:val="a0"/>
    <w:uiPriority w:val="99"/>
    <w:semiHidden/>
    <w:unhideWhenUsed/>
    <w:rsid w:val="00E513A0"/>
    <w:rPr>
      <w:bdr w:val="none" w:sz="0" w:space="0" w:color="auto"/>
    </w:rPr>
  </w:style>
  <w:style w:type="character" w:styleId="HTML1">
    <w:name w:val="HTML Variable"/>
    <w:basedOn w:val="a0"/>
    <w:uiPriority w:val="99"/>
    <w:semiHidden/>
    <w:unhideWhenUsed/>
    <w:rsid w:val="00E513A0"/>
    <w:rPr>
      <w:i/>
    </w:rPr>
  </w:style>
  <w:style w:type="character" w:styleId="aa">
    <w:name w:val="Hyperlink"/>
    <w:basedOn w:val="a0"/>
    <w:uiPriority w:val="99"/>
    <w:semiHidden/>
    <w:unhideWhenUsed/>
    <w:rsid w:val="00E513A0"/>
    <w:rPr>
      <w:color w:val="0B0B0B"/>
      <w:sz w:val="18"/>
      <w:szCs w:val="18"/>
      <w:u w:val="none"/>
    </w:rPr>
  </w:style>
  <w:style w:type="character" w:styleId="HTML2">
    <w:name w:val="HTML Code"/>
    <w:basedOn w:val="a0"/>
    <w:uiPriority w:val="99"/>
    <w:semiHidden/>
    <w:unhideWhenUsed/>
    <w:rsid w:val="00E513A0"/>
    <w:rPr>
      <w:rFonts w:ascii="Courier New" w:hAnsi="Courier New"/>
      <w:sz w:val="20"/>
      <w:bdr w:val="none" w:sz="0" w:space="0" w:color="auto"/>
    </w:rPr>
  </w:style>
  <w:style w:type="character" w:styleId="HTML3">
    <w:name w:val="HTML Cite"/>
    <w:basedOn w:val="a0"/>
    <w:uiPriority w:val="99"/>
    <w:semiHidden/>
    <w:unhideWhenUsed/>
    <w:rsid w:val="00E513A0"/>
    <w:rPr>
      <w:i/>
    </w:rPr>
  </w:style>
  <w:style w:type="character" w:customStyle="1" w:styleId="Char">
    <w:name w:val="正文文本缩进 Char"/>
    <w:basedOn w:val="a0"/>
    <w:link w:val="a3"/>
    <w:qFormat/>
    <w:rsid w:val="00E513A0"/>
    <w:rPr>
      <w:rFonts w:ascii="Times New Roman" w:eastAsia="宋体" w:hAnsi="Times New Roman" w:cs="Times New Roman"/>
      <w:kern w:val="0"/>
      <w:sz w:val="24"/>
      <w:szCs w:val="20"/>
    </w:rPr>
  </w:style>
  <w:style w:type="character" w:customStyle="1" w:styleId="trans">
    <w:name w:val="trans"/>
    <w:basedOn w:val="a0"/>
    <w:qFormat/>
    <w:rsid w:val="00E513A0"/>
  </w:style>
  <w:style w:type="character" w:customStyle="1" w:styleId="Char1">
    <w:name w:val="页眉 Char"/>
    <w:basedOn w:val="a0"/>
    <w:link w:val="a5"/>
    <w:qFormat/>
    <w:rsid w:val="00E513A0"/>
    <w:rPr>
      <w:sz w:val="18"/>
      <w:szCs w:val="18"/>
    </w:rPr>
  </w:style>
  <w:style w:type="character" w:customStyle="1" w:styleId="Char0">
    <w:name w:val="页脚 Char"/>
    <w:basedOn w:val="a0"/>
    <w:link w:val="a4"/>
    <w:uiPriority w:val="99"/>
    <w:qFormat/>
    <w:rsid w:val="00E513A0"/>
    <w:rPr>
      <w:rFonts w:ascii="Times New Roman" w:eastAsia="宋体" w:hAnsi="Times New Roman" w:cs="Times New Roman"/>
      <w:sz w:val="18"/>
      <w:szCs w:val="18"/>
    </w:rPr>
  </w:style>
  <w:style w:type="character" w:customStyle="1" w:styleId="item-name">
    <w:name w:val="item-name"/>
    <w:basedOn w:val="a0"/>
    <w:rsid w:val="00E513A0"/>
    <w:rPr>
      <w:bdr w:val="none" w:sz="0" w:space="0" w:color="auto"/>
    </w:rPr>
  </w:style>
  <w:style w:type="character" w:customStyle="1" w:styleId="item-name1">
    <w:name w:val="item-name1"/>
    <w:basedOn w:val="a0"/>
    <w:rsid w:val="00E513A0"/>
    <w:rPr>
      <w:bdr w:val="none" w:sz="0" w:space="0" w:color="auto"/>
    </w:rPr>
  </w:style>
  <w:style w:type="character" w:customStyle="1" w:styleId="item-name2">
    <w:name w:val="item-name2"/>
    <w:basedOn w:val="a0"/>
    <w:rsid w:val="00E513A0"/>
    <w:rPr>
      <w:bdr w:val="none" w:sz="0" w:space="0" w:color="auto"/>
    </w:rPr>
  </w:style>
  <w:style w:type="character" w:customStyle="1" w:styleId="item-name3">
    <w:name w:val="item-name3"/>
    <w:basedOn w:val="a0"/>
    <w:rsid w:val="00E513A0"/>
    <w:rPr>
      <w:bdr w:val="none" w:sz="0" w:space="0" w:color="auto"/>
    </w:rPr>
  </w:style>
  <w:style w:type="character" w:customStyle="1" w:styleId="newstitle">
    <w:name w:val="news_title"/>
    <w:basedOn w:val="a0"/>
    <w:rsid w:val="00E513A0"/>
  </w:style>
  <w:style w:type="character" w:customStyle="1" w:styleId="newsmeta">
    <w:name w:val="news_meta"/>
    <w:basedOn w:val="a0"/>
    <w:rsid w:val="00E513A0"/>
  </w:style>
  <w:style w:type="character" w:customStyle="1" w:styleId="column-name">
    <w:name w:val="column-name"/>
    <w:basedOn w:val="a0"/>
    <w:rsid w:val="00E513A0"/>
    <w:rPr>
      <w:color w:val="CC6633"/>
    </w:rPr>
  </w:style>
  <w:style w:type="character" w:customStyle="1" w:styleId="column-name1">
    <w:name w:val="column-name1"/>
    <w:basedOn w:val="a0"/>
    <w:rsid w:val="00E513A0"/>
    <w:rPr>
      <w:color w:val="124D83"/>
    </w:rPr>
  </w:style>
  <w:style w:type="character" w:customStyle="1" w:styleId="column-name2">
    <w:name w:val="column-name2"/>
    <w:basedOn w:val="a0"/>
    <w:rsid w:val="00E513A0"/>
    <w:rPr>
      <w:color w:val="124D83"/>
    </w:rPr>
  </w:style>
  <w:style w:type="character" w:customStyle="1" w:styleId="column-name3">
    <w:name w:val="column-name3"/>
    <w:basedOn w:val="a0"/>
    <w:rsid w:val="00E513A0"/>
    <w:rPr>
      <w:color w:val="124D83"/>
    </w:rPr>
  </w:style>
  <w:style w:type="character" w:customStyle="1" w:styleId="column-name4">
    <w:name w:val="column-name4"/>
    <w:basedOn w:val="a0"/>
    <w:rsid w:val="00E513A0"/>
    <w:rPr>
      <w:color w:val="124D83"/>
    </w:rPr>
  </w:style>
  <w:style w:type="paragraph" w:customStyle="1" w:styleId="offcon">
    <w:name w:val="offcon"/>
    <w:basedOn w:val="a"/>
    <w:rsid w:val="00E513A0"/>
    <w:pPr>
      <w:jc w:val="left"/>
    </w:pPr>
    <w:rPr>
      <w:vanish/>
      <w:kern w:val="0"/>
    </w:rPr>
  </w:style>
  <w:style w:type="character" w:customStyle="1" w:styleId="table-span-waring">
    <w:name w:val="table-span-waring"/>
    <w:basedOn w:val="a0"/>
    <w:rsid w:val="00E513A0"/>
    <w:rPr>
      <w:color w:val="F26C1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A4EC5-02B4-4785-A369-1EF7D993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24</cp:revision>
  <dcterms:created xsi:type="dcterms:W3CDTF">2018-04-05T03:23:00Z</dcterms:created>
  <dcterms:modified xsi:type="dcterms:W3CDTF">2019-06-18T07:51:00Z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